
<file path=[Content_Types].xml><?xml version="1.0" encoding="utf-8"?>
<Types xmlns="http://schemas.openxmlformats.org/package/2006/content-types">
  <Default Extension="xml" ContentType="application/xml"/>
  <Default Extension="bin" ContentType="application/vnd.openxmlformats-officedocument.oleObject"/>
  <Default Extension="wdp" ContentType="image/vnd.ms-photo"/>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100" w:afterLines="100" w:line="360" w:lineRule="auto"/>
        <w:jc w:val="center"/>
        <w:rPr>
          <w:rFonts w:hint="eastAsia" w:ascii="黑体" w:hAnsi="黑体" w:eastAsia="黑体" w:cs="黑体"/>
          <w:kern w:val="0"/>
          <w:sz w:val="56"/>
          <w:szCs w:val="56"/>
        </w:rPr>
      </w:pPr>
      <w:r>
        <w:rPr>
          <w:rFonts w:hint="eastAsia" w:ascii="黑体" w:hAnsi="黑体" w:eastAsia="黑体" w:cs="黑体"/>
          <w:kern w:val="0"/>
          <w:sz w:val="56"/>
          <w:szCs w:val="56"/>
        </w:rPr>
        <w:t>国家商用飞机制造工程</w:t>
      </w:r>
    </w:p>
    <w:p>
      <w:pPr>
        <w:widowControl w:val="0"/>
        <w:spacing w:beforeLines="100" w:afterLines="100" w:line="360" w:lineRule="auto"/>
        <w:jc w:val="center"/>
        <w:rPr>
          <w:rFonts w:hint="eastAsia" w:ascii="黑体" w:hAnsi="黑体" w:eastAsia="黑体" w:cs="黑体"/>
          <w:kern w:val="0"/>
          <w:sz w:val="56"/>
          <w:szCs w:val="56"/>
        </w:rPr>
      </w:pPr>
      <w:r>
        <w:rPr>
          <w:rFonts w:hint="eastAsia" w:ascii="黑体" w:hAnsi="黑体" w:eastAsia="黑体" w:cs="黑体"/>
          <w:kern w:val="0"/>
          <w:sz w:val="56"/>
          <w:szCs w:val="56"/>
        </w:rPr>
        <w:t>技术研究中心创新基金指南</w:t>
      </w:r>
    </w:p>
    <w:p>
      <w:pPr>
        <w:widowControl w:val="0"/>
        <w:spacing w:beforeLines="100" w:afterLines="100" w:line="360" w:lineRule="auto"/>
        <w:jc w:val="center"/>
        <w:rPr>
          <w:rFonts w:hint="eastAsia" w:ascii="黑体" w:hAnsi="黑体" w:eastAsia="黑体" w:cs="黑体"/>
          <w:kern w:val="0"/>
          <w:sz w:val="56"/>
          <w:szCs w:val="56"/>
          <w:lang w:eastAsia="zh-CN"/>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rFonts w:ascii="黑体" w:hAnsi="黑体" w:eastAsia="黑体"/>
          <w:sz w:val="28"/>
          <w:szCs w:val="28"/>
        </w:rPr>
      </w:pPr>
    </w:p>
    <w:p>
      <w:pPr>
        <w:jc w:val="center"/>
        <w:rPr>
          <w:rFonts w:ascii="黑体" w:hAnsi="黑体" w:eastAsia="黑体"/>
          <w:sz w:val="28"/>
          <w:szCs w:val="28"/>
        </w:rPr>
      </w:pPr>
    </w:p>
    <w:p>
      <w:pPr>
        <w:widowControl w:val="0"/>
        <w:spacing w:beforeLines="100" w:afterLines="100"/>
        <w:jc w:val="center"/>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上海飞机制造有限公司</w:t>
      </w:r>
    </w:p>
    <w:p>
      <w:pPr>
        <w:widowControl w:val="0"/>
        <w:spacing w:beforeLines="100" w:afterLines="100"/>
        <w:jc w:val="center"/>
        <w:rPr>
          <w:rFonts w:hint="eastAsia" w:ascii="Times New Roman" w:hAnsi="Times New Roman" w:eastAsia="黑体" w:cs="Times New Roman"/>
          <w:kern w:val="0"/>
          <w:sz w:val="30"/>
          <w:szCs w:val="30"/>
        </w:rPr>
      </w:pPr>
      <w:r>
        <w:rPr>
          <w:rFonts w:hint="eastAsia" w:ascii="Times New Roman" w:hAnsi="Times New Roman" w:eastAsia="黑体" w:cs="Times New Roman"/>
          <w:kern w:val="0"/>
          <w:sz w:val="30"/>
          <w:szCs w:val="30"/>
        </w:rPr>
        <w:t>20</w:t>
      </w:r>
      <w:r>
        <w:rPr>
          <w:rFonts w:hint="eastAsia" w:ascii="Times New Roman" w:hAnsi="Times New Roman" w:eastAsia="黑体" w:cs="Times New Roman"/>
          <w:kern w:val="0"/>
          <w:sz w:val="30"/>
          <w:szCs w:val="30"/>
          <w:lang w:val="en-US" w:eastAsia="zh-CN"/>
        </w:rPr>
        <w:t>2</w:t>
      </w:r>
      <w:r>
        <w:rPr>
          <w:rFonts w:hint="eastAsia" w:eastAsia="黑体" w:cs="Times New Roman"/>
          <w:kern w:val="0"/>
          <w:sz w:val="30"/>
          <w:szCs w:val="30"/>
          <w:lang w:val="en-US" w:eastAsia="zh-CN"/>
        </w:rPr>
        <w:t>1</w:t>
      </w:r>
      <w:r>
        <w:rPr>
          <w:rFonts w:hint="eastAsia" w:ascii="Times New Roman" w:hAnsi="Times New Roman" w:eastAsia="黑体" w:cs="Times New Roman"/>
          <w:kern w:val="0"/>
          <w:sz w:val="30"/>
          <w:szCs w:val="30"/>
        </w:rPr>
        <w:t>年</w:t>
      </w:r>
      <w:r>
        <w:rPr>
          <w:rFonts w:hint="eastAsia" w:eastAsia="黑体" w:cs="Times New Roman"/>
          <w:kern w:val="0"/>
          <w:sz w:val="30"/>
          <w:szCs w:val="30"/>
          <w:lang w:val="en-US" w:eastAsia="zh-CN"/>
        </w:rPr>
        <w:t>12</w:t>
      </w:r>
      <w:r>
        <w:rPr>
          <w:rFonts w:hint="eastAsia" w:ascii="Times New Roman" w:hAnsi="Times New Roman" w:eastAsia="黑体" w:cs="Times New Roman"/>
          <w:kern w:val="0"/>
          <w:sz w:val="30"/>
          <w:szCs w:val="30"/>
        </w:rPr>
        <w:t>月</w:t>
      </w:r>
    </w:p>
    <w:p>
      <w:r>
        <w:br w:type="page"/>
      </w:r>
    </w:p>
    <w:p>
      <w:pPr>
        <w:pStyle w:val="6"/>
        <w:tabs>
          <w:tab w:val="right" w:leader="dot" w:pos="8306"/>
        </w:tabs>
        <w:jc w:val="center"/>
        <w:rPr>
          <w:rFonts w:hint="eastAsia" w:eastAsia="宋体"/>
          <w:b/>
          <w:bCs/>
          <w:sz w:val="30"/>
          <w:szCs w:val="30"/>
          <w:lang w:val="en-US" w:eastAsia="zh-CN"/>
        </w:rPr>
      </w:pPr>
      <w:r>
        <w:rPr>
          <w:rFonts w:hint="eastAsia"/>
          <w:b/>
          <w:bCs/>
          <w:sz w:val="30"/>
          <w:szCs w:val="30"/>
          <w:lang w:val="en-US" w:eastAsia="zh-CN"/>
        </w:rPr>
        <w:t>目录</w:t>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_Toc7455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2021-01</w:t>
      </w:r>
      <w:r>
        <w:rPr>
          <w:rFonts w:hint="eastAsia" w:ascii="宋体" w:hAnsi="宋体" w:eastAsia="宋体" w:cs="宋体"/>
          <w:b/>
          <w:bCs/>
          <w:sz w:val="24"/>
          <w:szCs w:val="24"/>
        </w:rPr>
        <w:t>碳纤维增强热固复合材料成型材料参数均质化的研究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_Toc7455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_Toc3900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2021-02</w:t>
      </w:r>
      <w:r>
        <w:rPr>
          <w:rFonts w:hint="eastAsia" w:ascii="宋体" w:hAnsi="宋体" w:eastAsia="宋体" w:cs="宋体"/>
          <w:b/>
          <w:bCs/>
          <w:sz w:val="24"/>
          <w:szCs w:val="24"/>
        </w:rPr>
        <w:t>复合材料成型过程中预浸料性能参数、层间残余应力和环境变量的测量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_Toc3900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_Toc19553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2021-03</w:t>
      </w:r>
      <w:r>
        <w:rPr>
          <w:rFonts w:hint="eastAsia" w:ascii="宋体" w:hAnsi="宋体" w:eastAsia="宋体" w:cs="宋体"/>
          <w:b/>
          <w:bCs/>
          <w:sz w:val="24"/>
          <w:szCs w:val="24"/>
        </w:rPr>
        <w:t>热塑性复合材料激光原位成型形变主动在线控制技术研究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_Toc19553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_Toc2351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2021-04</w:t>
      </w:r>
      <w:r>
        <w:rPr>
          <w:rFonts w:hint="eastAsia" w:ascii="宋体" w:hAnsi="宋体" w:eastAsia="宋体" w:cs="宋体"/>
          <w:b/>
          <w:bCs/>
          <w:sz w:val="24"/>
          <w:szCs w:val="24"/>
        </w:rPr>
        <w:t>复合材料捻子条结构增材制造技术研究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_Toc2351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_Toc10755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2021-05</w:t>
      </w:r>
      <w:r>
        <w:rPr>
          <w:rFonts w:hint="eastAsia" w:ascii="宋体" w:hAnsi="宋体" w:eastAsia="宋体" w:cs="宋体"/>
          <w:b/>
          <w:bCs/>
          <w:sz w:val="24"/>
          <w:szCs w:val="24"/>
        </w:rPr>
        <w:t>基于无线光学编码的复合材料结构超声快速成像技术及检测系统研究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_Toc10755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_Toc26117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2021-06</w:t>
      </w:r>
      <w:r>
        <w:rPr>
          <w:rFonts w:hint="eastAsia" w:ascii="宋体" w:hAnsi="宋体" w:eastAsia="宋体" w:cs="宋体"/>
          <w:b/>
          <w:bCs/>
          <w:sz w:val="24"/>
          <w:szCs w:val="24"/>
        </w:rPr>
        <w:t>工型长桁低成本自动化制造技术研究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_Toc26117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_Toc10740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2021-07</w:t>
      </w:r>
      <w:r>
        <w:rPr>
          <w:rFonts w:hint="eastAsia" w:ascii="宋体" w:hAnsi="宋体" w:eastAsia="宋体" w:cs="宋体"/>
          <w:b/>
          <w:bCs/>
          <w:sz w:val="24"/>
          <w:szCs w:val="24"/>
        </w:rPr>
        <w:t>面向工业化生产的复材热压罐成型结构热分布的数值仿真研究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_Toc10740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_Toc15350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2021-08</w:t>
      </w:r>
      <w:r>
        <w:rPr>
          <w:rFonts w:hint="eastAsia" w:ascii="宋体" w:hAnsi="宋体" w:eastAsia="宋体" w:cs="宋体"/>
          <w:b/>
          <w:bCs/>
          <w:sz w:val="24"/>
          <w:szCs w:val="24"/>
        </w:rPr>
        <w:t>复合材料制孔缺陷原位高精度快速成像检测技术研究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_Toc15350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_Toc23410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2021-09</w:t>
      </w:r>
      <w:r>
        <w:rPr>
          <w:rFonts w:hint="eastAsia" w:ascii="宋体" w:hAnsi="宋体" w:eastAsia="宋体" w:cs="宋体"/>
          <w:b/>
          <w:bCs/>
          <w:sz w:val="24"/>
          <w:szCs w:val="24"/>
        </w:rPr>
        <w:t>工艺试验过程质量智能控制与变异溯源研究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_Toc23410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_Toc28582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2021-10</w:t>
      </w:r>
      <w:r>
        <w:rPr>
          <w:rFonts w:hint="eastAsia" w:ascii="宋体" w:hAnsi="宋体" w:eastAsia="宋体" w:cs="宋体"/>
          <w:b/>
          <w:bCs/>
          <w:sz w:val="24"/>
          <w:szCs w:val="24"/>
        </w:rPr>
        <w:t>薄壁长桁结构回填式摩擦点焊技术研究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_Toc28582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_Toc16772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2021-11</w:t>
      </w:r>
      <w:r>
        <w:rPr>
          <w:rFonts w:hint="eastAsia" w:ascii="宋体" w:hAnsi="宋体" w:eastAsia="宋体" w:cs="宋体"/>
          <w:b/>
          <w:bCs/>
          <w:sz w:val="24"/>
          <w:szCs w:val="24"/>
        </w:rPr>
        <w:t>大型客机轻合金构件表面强化-光整一体化设计与制造技术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_Toc16772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_Toc11561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2021-12</w:t>
      </w:r>
      <w:r>
        <w:rPr>
          <w:rFonts w:hint="eastAsia" w:ascii="宋体" w:hAnsi="宋体" w:eastAsia="宋体" w:cs="宋体"/>
          <w:b/>
          <w:bCs/>
          <w:sz w:val="24"/>
          <w:szCs w:val="24"/>
        </w:rPr>
        <w:t>激光选区熔化成形TC4钛合金内部缺陷无损检测研究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_Toc11561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_Toc24687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2021-13</w:t>
      </w:r>
      <w:r>
        <w:rPr>
          <w:rFonts w:hint="eastAsia" w:ascii="宋体" w:hAnsi="宋体" w:eastAsia="宋体" w:cs="宋体"/>
          <w:b/>
          <w:bCs/>
          <w:sz w:val="24"/>
          <w:szCs w:val="24"/>
        </w:rPr>
        <w:t>激光熔化沉积起落架用近β钛合金微纳缺陷与残余应力的电磁复合场调控技术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_Toc24687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_Toc22057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2021-14</w:t>
      </w:r>
      <w:r>
        <w:rPr>
          <w:rFonts w:hint="eastAsia" w:ascii="宋体" w:hAnsi="宋体" w:eastAsia="宋体" w:cs="宋体"/>
          <w:b/>
          <w:bCs/>
          <w:sz w:val="24"/>
          <w:szCs w:val="24"/>
        </w:rPr>
        <w:t>商用飞机铝基复合材料结构蓝激光粉末沉积增减材一体化快速制造技术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_Toc22057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_Toc12232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2021-15</w:t>
      </w:r>
      <w:r>
        <w:rPr>
          <w:rFonts w:hint="eastAsia" w:ascii="宋体" w:hAnsi="宋体" w:eastAsia="宋体" w:cs="宋体"/>
          <w:b/>
          <w:bCs/>
          <w:sz w:val="24"/>
          <w:szCs w:val="24"/>
          <w:lang w:eastAsia="zh-CN"/>
        </w:rPr>
        <w:t>民用</w:t>
      </w:r>
      <w:r>
        <w:rPr>
          <w:rFonts w:hint="eastAsia" w:ascii="宋体" w:hAnsi="宋体" w:eastAsia="宋体" w:cs="宋体"/>
          <w:b/>
          <w:bCs/>
          <w:sz w:val="24"/>
          <w:szCs w:val="24"/>
        </w:rPr>
        <w:t>飞机钛合金接头激光</w:t>
      </w:r>
      <w:r>
        <w:rPr>
          <w:rFonts w:hint="eastAsia" w:ascii="宋体" w:hAnsi="宋体" w:eastAsia="宋体" w:cs="宋体"/>
          <w:b/>
          <w:bCs/>
          <w:sz w:val="24"/>
          <w:szCs w:val="24"/>
          <w:lang w:eastAsia="zh-CN"/>
        </w:rPr>
        <w:t>立体成形（</w:t>
      </w:r>
      <w:r>
        <w:rPr>
          <w:rFonts w:hint="eastAsia" w:ascii="宋体" w:hAnsi="宋体" w:eastAsia="宋体" w:cs="宋体"/>
          <w:b/>
          <w:bCs/>
          <w:sz w:val="24"/>
          <w:szCs w:val="24"/>
          <w:lang w:val="en-US" w:eastAsia="zh-CN"/>
        </w:rPr>
        <w:t>LMD</w:t>
      </w:r>
      <w:r>
        <w:rPr>
          <w:rFonts w:hint="eastAsia" w:ascii="宋体" w:hAnsi="宋体" w:eastAsia="宋体" w:cs="宋体"/>
          <w:b/>
          <w:bCs/>
          <w:sz w:val="24"/>
          <w:szCs w:val="24"/>
          <w:lang w:eastAsia="zh-CN"/>
        </w:rPr>
        <w:t>）</w:t>
      </w:r>
      <w:r>
        <w:rPr>
          <w:rFonts w:hint="eastAsia" w:ascii="宋体" w:hAnsi="宋体" w:eastAsia="宋体" w:cs="宋体"/>
          <w:b/>
          <w:bCs/>
          <w:sz w:val="24"/>
          <w:szCs w:val="24"/>
        </w:rPr>
        <w:t>工艺研究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_Toc12232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_Toc30260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2021-16</w:t>
      </w:r>
      <w:r>
        <w:rPr>
          <w:rFonts w:hint="eastAsia" w:ascii="宋体" w:hAnsi="宋体" w:eastAsia="宋体" w:cs="宋体"/>
          <w:b/>
          <w:bCs/>
          <w:sz w:val="24"/>
          <w:szCs w:val="24"/>
        </w:rPr>
        <w:t>基于双目视觉的机器人末端法向找正技术研究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_Toc30260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_Toc24071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2021-17</w:t>
      </w:r>
      <w:r>
        <w:rPr>
          <w:rFonts w:hint="eastAsia" w:ascii="宋体" w:hAnsi="宋体" w:eastAsia="宋体" w:cs="宋体"/>
          <w:b/>
          <w:bCs/>
          <w:sz w:val="24"/>
          <w:szCs w:val="24"/>
        </w:rPr>
        <w:t>数字化光控系统在航空大部件移载对接中的应用研究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_Toc24071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46</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_Toc5754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2021-18</w:t>
      </w:r>
      <w:r>
        <w:rPr>
          <w:rFonts w:hint="eastAsia" w:ascii="宋体" w:hAnsi="宋体" w:eastAsia="宋体" w:cs="宋体"/>
          <w:b/>
          <w:bCs/>
          <w:sz w:val="24"/>
          <w:szCs w:val="24"/>
        </w:rPr>
        <w:t>面向支线平尾装配的薄壁结构净边加工规划与试验验证</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_Toc5754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48</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_Toc31179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2021-19</w:t>
      </w:r>
      <w:r>
        <w:rPr>
          <w:rFonts w:hint="eastAsia" w:ascii="宋体" w:hAnsi="宋体" w:eastAsia="宋体" w:cs="宋体"/>
          <w:b/>
          <w:bCs/>
          <w:sz w:val="24"/>
          <w:szCs w:val="24"/>
        </w:rPr>
        <w:t>民用飞机管路接头电磁脉冲压接技术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_Toc31179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_Toc21641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2021-20</w:t>
      </w:r>
      <w:r>
        <w:rPr>
          <w:rFonts w:hint="eastAsia" w:ascii="宋体" w:hAnsi="宋体" w:eastAsia="宋体" w:cs="宋体"/>
          <w:b/>
          <w:bCs/>
          <w:sz w:val="24"/>
          <w:szCs w:val="24"/>
        </w:rPr>
        <w:t>基于3D扫描重建技术的民机线缆敷设质量评估系统研究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_Toc21641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_Toc30258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2021-21</w:t>
      </w:r>
      <w:r>
        <w:rPr>
          <w:rFonts w:hint="eastAsia" w:ascii="宋体" w:hAnsi="宋体" w:eastAsia="宋体" w:cs="宋体"/>
          <w:b/>
          <w:bCs/>
          <w:sz w:val="24"/>
          <w:szCs w:val="24"/>
        </w:rPr>
        <w:t>基于5G技术用于机舱内部3D点云建模的高精度手持式终端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_Toc30258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_Toc31679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2021-22</w:t>
      </w:r>
      <w:r>
        <w:rPr>
          <w:rFonts w:hint="eastAsia" w:ascii="宋体" w:hAnsi="宋体" w:eastAsia="宋体" w:cs="宋体"/>
          <w:b/>
          <w:bCs/>
          <w:sz w:val="24"/>
          <w:szCs w:val="24"/>
        </w:rPr>
        <w:t>复合材料叠层板冷挤压工艺及疲劳强化机理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_Toc31679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_Toc27373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2021-23</w:t>
      </w:r>
      <w:r>
        <w:rPr>
          <w:rFonts w:hint="eastAsia" w:ascii="宋体" w:hAnsi="宋体" w:eastAsia="宋体" w:cs="宋体"/>
          <w:b/>
          <w:bCs/>
          <w:sz w:val="24"/>
          <w:szCs w:val="24"/>
        </w:rPr>
        <w:t>人机协作气动锤铆系统的创新设计与应用研究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_Toc27373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_Toc8084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2021-24</w:t>
      </w:r>
      <w:r>
        <w:rPr>
          <w:rFonts w:hint="eastAsia" w:ascii="宋体" w:hAnsi="宋体" w:eastAsia="宋体" w:cs="宋体"/>
          <w:b/>
          <w:bCs/>
          <w:sz w:val="24"/>
          <w:szCs w:val="24"/>
        </w:rPr>
        <w:t>基于大数据的喷丸成形疲劳性能预测与正向设计工具开发</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_Toc8084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_Toc13819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2021-25</w:t>
      </w:r>
      <w:r>
        <w:rPr>
          <w:rFonts w:hint="eastAsia" w:ascii="宋体" w:hAnsi="宋体" w:eastAsia="宋体" w:cs="宋体"/>
          <w:b/>
          <w:bCs/>
          <w:sz w:val="24"/>
          <w:szCs w:val="24"/>
        </w:rPr>
        <w:t>面向数控加工过程的STEP-NC标准数字孪生技术研究</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_Toc13819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67</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_Toc25831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lang w:val="en-US" w:eastAsia="zh-CN"/>
        </w:rPr>
        <w:t>2021-26</w:t>
      </w:r>
      <w:r>
        <w:rPr>
          <w:rFonts w:hint="eastAsia" w:ascii="宋体" w:hAnsi="宋体" w:eastAsia="宋体" w:cs="宋体"/>
          <w:b/>
          <w:bCs/>
          <w:sz w:val="24"/>
          <w:szCs w:val="24"/>
        </w:rPr>
        <w:t>基于应力波高速加载的螺栓干涉安装技术</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_Toc25831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6"/>
        <w:keepNext w:val="0"/>
        <w:keepLines w:val="0"/>
        <w:pageBreakBefore w:val="0"/>
        <w:widowControl w:val="0"/>
        <w:numPr>
          <w:ilvl w:val="0"/>
          <w:numId w:val="0"/>
        </w:numPr>
        <w:tabs>
          <w:tab w:val="right" w:leader="dot" w:pos="8306"/>
        </w:tabs>
        <w:kinsoku/>
        <w:wordWrap/>
        <w:overflowPunct/>
        <w:topLinePunct w:val="0"/>
        <w:autoSpaceDE/>
        <w:autoSpaceDN/>
        <w:bidi w:val="0"/>
        <w:adjustRightInd/>
        <w:snapToGrid/>
        <w:spacing w:line="360" w:lineRule="auto"/>
        <w:textAlignment w:val="auto"/>
        <w:outlineLvl w:val="9"/>
        <w:rPr>
          <w:rFonts w:hint="eastAsia"/>
          <w:b/>
          <w:bCs/>
        </w:rPr>
      </w:pPr>
      <w:r>
        <w:rPr>
          <w:rFonts w:hint="eastAsia" w:ascii="宋体" w:hAnsi="宋体" w:eastAsia="宋体" w:cs="宋体"/>
          <w:b/>
          <w:bCs/>
          <w:sz w:val="24"/>
          <w:szCs w:val="24"/>
        </w:rPr>
        <w:fldChar w:fldCharType="end"/>
      </w:r>
    </w:p>
    <w:p>
      <w:pPr>
        <w:rPr>
          <w:rFonts w:hint="eastAsia"/>
        </w:rPr>
      </w:pPr>
      <w:r>
        <w:rPr>
          <w:rFonts w:hint="eastAsia"/>
        </w:rPr>
        <w:br w:type="page"/>
      </w:r>
    </w:p>
    <w:p>
      <w:pPr>
        <w:pStyle w:val="3"/>
        <w:numPr>
          <w:numId w:val="0"/>
        </w:numPr>
        <w:bidi w:val="0"/>
        <w:ind w:left="420" w:leftChars="0"/>
        <w:rPr>
          <w:rFonts w:hint="eastAsia"/>
        </w:rPr>
      </w:pPr>
      <w:bookmarkStart w:id="0" w:name="_Toc7455"/>
      <w:r>
        <w:rPr>
          <w:rFonts w:hint="eastAsia"/>
          <w:lang w:val="en-US" w:eastAsia="zh-CN"/>
        </w:rPr>
        <w:t>2021-01</w:t>
      </w:r>
      <w:r>
        <w:rPr>
          <w:rFonts w:hint="eastAsia"/>
        </w:rPr>
        <w:t>碳纤维增强热固复合材料成型材料参数均质化的研究</w:t>
      </w:r>
      <w:bookmarkEnd w:id="0"/>
    </w:p>
    <w:p>
      <w:pPr>
        <w:numPr>
          <w:ilvl w:val="0"/>
          <w:numId w:val="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00" w:lineRule="exact"/>
        <w:ind w:firstLine="480" w:firstLineChars="200"/>
        <w:rPr>
          <w:rStyle w:val="12"/>
          <w:rFonts w:hint="eastAsia" w:ascii="宋体" w:hAnsi="宋体" w:eastAsia="宋体" w:cs="宋体"/>
          <w:b w:val="0"/>
          <w:bCs w:val="0"/>
          <w:sz w:val="24"/>
        </w:rPr>
      </w:pPr>
      <w:r>
        <w:rPr>
          <w:rStyle w:val="12"/>
          <w:rFonts w:hint="eastAsia" w:ascii="宋体" w:hAnsi="宋体" w:eastAsia="宋体" w:cs="宋体"/>
          <w:b w:val="0"/>
          <w:bCs w:val="0"/>
          <w:sz w:val="24"/>
        </w:rPr>
        <w:t>碳纤维增强热固复合材料（复材）是实现航空器“轻量化”的重要途径。复材在制造工艺中的仿真材料性能参数表现为多尺度特性，且和温度、时间相关。当前获取复材宏观性能的主要途径仍是实验，研发的时间成本和经济成本很高，例如商飞每年在复材上的投入超过数亿元。均质化技术可以根据单胞(微观)中碳纤维和树脂的参数快速预测预浸料(细观)和层合板(宏观)的特性，因此有望代替复材的实验表征。然而，现有商业软件仍无法实现多尺度均质化，无法给出各向异性粘弹性刚度矩阵，无法表征材料的时间、温度相关性。</w:t>
      </w:r>
    </w:p>
    <w:p>
      <w:pPr>
        <w:spacing w:line="400" w:lineRule="exact"/>
        <w:ind w:firstLine="480" w:firstLineChars="200"/>
        <w:rPr>
          <w:rStyle w:val="12"/>
          <w:rFonts w:hint="eastAsia" w:ascii="宋体" w:hAnsi="宋体" w:eastAsia="宋体" w:cs="宋体"/>
          <w:b w:val="0"/>
          <w:bCs w:val="0"/>
          <w:sz w:val="24"/>
        </w:rPr>
      </w:pPr>
      <w:r>
        <w:rPr>
          <w:rStyle w:val="12"/>
          <w:rFonts w:hint="eastAsia" w:ascii="宋体" w:hAnsi="宋体" w:eastAsia="宋体" w:cs="宋体"/>
          <w:b w:val="0"/>
          <w:bCs w:val="0"/>
          <w:sz w:val="24"/>
        </w:rPr>
        <w:t>针对上述技术瓶颈，本项目将研发复材成型相关的参数均质化软件，以高效、准确地获取诸多等效特性，满足产业界的迫切需求。</w:t>
      </w:r>
    </w:p>
    <w:p>
      <w:pPr>
        <w:numPr>
          <w:ilvl w:val="0"/>
          <w:numId w:val="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 w:val="0"/>
          <w:bCs w:val="0"/>
          <w:sz w:val="24"/>
          <w:szCs w:val="28"/>
        </w:rPr>
      </w:pPr>
      <w:r>
        <w:rPr>
          <w:rFonts w:hint="eastAsia" w:ascii="宋体" w:hAnsi="宋体" w:eastAsia="宋体" w:cs="宋体"/>
          <w:b w:val="0"/>
          <w:bCs w:val="0"/>
          <w:sz w:val="24"/>
          <w:szCs w:val="28"/>
        </w:rPr>
        <w:t>复合材料结构制造</w:t>
      </w:r>
    </w:p>
    <w:p>
      <w:pPr>
        <w:numPr>
          <w:ilvl w:val="0"/>
          <w:numId w:val="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000000"/>
        </w:rPr>
      </w:pPr>
      <w:r>
        <w:rPr>
          <w:rFonts w:hint="eastAsia" w:ascii="宋体" w:hAnsi="宋体" w:eastAsia="宋体" w:cs="宋体"/>
          <w:b/>
          <w:bCs/>
          <w:sz w:val="24"/>
        </w:rPr>
        <w:t>项目目标：</w:t>
      </w:r>
    </w:p>
    <w:p>
      <w:pPr>
        <w:spacing w:line="360" w:lineRule="auto"/>
        <w:ind w:firstLine="480" w:firstLineChars="200"/>
        <w:rPr>
          <w:rStyle w:val="12"/>
          <w:rFonts w:hint="eastAsia" w:ascii="宋体" w:hAnsi="宋体" w:eastAsia="宋体" w:cs="宋体"/>
          <w:b w:val="0"/>
          <w:bCs w:val="0"/>
          <w:sz w:val="24"/>
        </w:rPr>
      </w:pPr>
      <w:r>
        <w:rPr>
          <w:rFonts w:hint="eastAsia" w:ascii="宋体" w:hAnsi="宋体" w:eastAsia="宋体" w:cs="宋体"/>
          <w:b w:val="0"/>
          <w:bCs w:val="0"/>
          <w:sz w:val="24"/>
        </w:rPr>
        <w:t>本项目应用多尺度渐进展开原理，并结合代表体积单元、混合则等方法，探索</w:t>
      </w:r>
      <w:r>
        <w:rPr>
          <w:rStyle w:val="12"/>
          <w:rFonts w:hint="eastAsia" w:ascii="宋体" w:hAnsi="宋体" w:eastAsia="宋体" w:cs="宋体"/>
          <w:b w:val="0"/>
          <w:bCs w:val="0"/>
          <w:sz w:val="24"/>
        </w:rPr>
        <w:t>碳纤维增强热固复合材料等效参数的两步均质化技术。即根据</w:t>
      </w:r>
      <w:bookmarkStart w:id="1" w:name="_Hlk74406746"/>
      <w:r>
        <w:rPr>
          <w:rStyle w:val="12"/>
          <w:rFonts w:hint="eastAsia" w:ascii="宋体" w:hAnsi="宋体" w:eastAsia="宋体" w:cs="宋体"/>
          <w:b w:val="0"/>
          <w:bCs w:val="0"/>
          <w:sz w:val="24"/>
        </w:rPr>
        <w:t>单胞中碳纤维和热固性树脂的特性预测单向预浸料，并进一步预测层合板</w:t>
      </w:r>
      <w:bookmarkEnd w:id="1"/>
      <w:r>
        <w:rPr>
          <w:rStyle w:val="12"/>
          <w:rFonts w:hint="eastAsia" w:ascii="宋体" w:hAnsi="宋体" w:eastAsia="宋体" w:cs="宋体"/>
          <w:b w:val="0"/>
          <w:bCs w:val="0"/>
          <w:sz w:val="24"/>
        </w:rPr>
        <w:t>。开发多尺度均质化软件，考虑温度、固化度和时间相关材料特性，高精度预测热弹性、粘弹性、热传导等性能。该研究将解决现有商用软件诸多痛点，帮助研发人员快速预测复材性能，大幅降低复材的研发成本。</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2"/>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软件将满足单向复合材料从单胞到预浸料，再到复杂铺层层合板的等效材料参数预报；</w:t>
      </w:r>
    </w:p>
    <w:p>
      <w:pPr>
        <w:widowControl/>
        <w:numPr>
          <w:ilvl w:val="0"/>
          <w:numId w:val="2"/>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软件能够预报复合材料的三维等效弹性刚度矩阵及热膨胀系数；</w:t>
      </w:r>
    </w:p>
    <w:p>
      <w:pPr>
        <w:widowControl/>
        <w:numPr>
          <w:ilvl w:val="0"/>
          <w:numId w:val="2"/>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软件能够预报复合材料与温度及时间相关的粘弹性松弛刚度矩阵；</w:t>
      </w:r>
    </w:p>
    <w:p>
      <w:pPr>
        <w:widowControl/>
        <w:numPr>
          <w:ilvl w:val="0"/>
          <w:numId w:val="2"/>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软件能够预报复合材料与温度相关的材料密度、比热以及热传导矩阵；</w:t>
      </w:r>
    </w:p>
    <w:p>
      <w:pPr>
        <w:widowControl/>
        <w:numPr>
          <w:ilvl w:val="0"/>
          <w:numId w:val="2"/>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上述参数预测精度详见研究结果验证方式。</w:t>
      </w:r>
    </w:p>
    <w:p>
      <w:pPr>
        <w:numPr>
          <w:ilvl w:val="0"/>
          <w:numId w:val="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3"/>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1.复合材料均质化控制方程的确立</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复合材料的均质化计算分为两个步骤。第一步，基于渐进展开法和本构模型，推导温度相关弹性刚度、热膨胀系数的均质化控制方程，推导时间、温度、固化度相关粘弹性松弛刚度的均质化控制方程，推导热传导过程中温度相关材料密度、比热和热传到矩阵的均质化控制方程，以实现预浸料等效材料参数求解。第二步，基于渐进展开法和经典层板理论，完成预浸料至层合板的等效材料参数均质化计算控制方程的推导。</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2.温度、时间相关材料参数均质化方法</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对于温度相关的材料参数将采用多温度工况下循环均质化的方式求解温度相关等效材料参数；对于等效粘弹性松弛刚度则通过单一工况下的两步有限元仿真进行求解。</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3.复合材料均质化程序的实现</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第一步，从单胞到预浸料的均质化。使用ABAQUS软件直接定义或编写脚本程序的方法实现特征位移场、特征温度场的便捷仿真，利用自编后处理软件求解预浸料的等效材料参数。</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第二步，从预浸料到层合板的均质化。分别利用解析法和数值法完成复合材料宏观材料参数求解，计算程序分别基于MATLAB和ABAQUS软件平台开发。</w:t>
      </w:r>
    </w:p>
    <w:p>
      <w:pPr>
        <w:pStyle w:val="13"/>
        <w:numPr>
          <w:ilvl w:val="0"/>
          <w:numId w:val="4"/>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研究结果的验证方式有两种：计算验证和实验验证。下表为研究结果的验证方式，细观尺度尺寸较小，因此通过商用软件进行计算验证；宏观尺度大，且商用软件难以进行均质化，因此复材参数采用实验验证，以确保计算软件适配实际工程需求。详细的精度要求见下表。</w:t>
      </w:r>
    </w:p>
    <w:p>
      <w:pPr>
        <w:spacing w:line="440" w:lineRule="exact"/>
        <w:rPr>
          <w:rFonts w:hint="eastAsia" w:ascii="宋体" w:hAnsi="宋体" w:eastAsia="宋体" w:cs="宋体"/>
          <w:b w:val="0"/>
          <w:bCs w:val="0"/>
          <w:sz w:val="24"/>
          <w:szCs w:val="22"/>
        </w:rPr>
      </w:pPr>
    </w:p>
    <w:tbl>
      <w:tblPr>
        <w:tblStyle w:val="11"/>
        <w:tblW w:w="59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41"/>
        <w:gridCol w:w="1220"/>
        <w:gridCol w:w="1559"/>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tcBorders>
              <w:top w:val="single" w:color="auto" w:sz="12" w:space="0"/>
              <w:bottom w:val="single" w:color="auto" w:sz="12" w:space="0"/>
            </w:tcBorders>
            <w:vAlign w:val="center"/>
          </w:tcPr>
          <w:p>
            <w:pPr>
              <w:snapToGrid w:val="0"/>
              <w:jc w:val="center"/>
              <w:rPr>
                <w:rFonts w:hint="eastAsia" w:ascii="宋体" w:hAnsi="宋体" w:eastAsia="宋体" w:cs="宋体"/>
                <w:b w:val="0"/>
                <w:bCs w:val="0"/>
                <w:sz w:val="24"/>
              </w:rPr>
            </w:pPr>
            <w:bookmarkStart w:id="2" w:name="_Hlk74573007"/>
            <w:r>
              <w:rPr>
                <w:rFonts w:hint="eastAsia" w:ascii="宋体" w:hAnsi="宋体" w:eastAsia="宋体" w:cs="宋体"/>
                <w:b w:val="0"/>
                <w:bCs w:val="0"/>
                <w:sz w:val="24"/>
              </w:rPr>
              <w:t>材料特性</w:t>
            </w:r>
          </w:p>
        </w:tc>
        <w:tc>
          <w:tcPr>
            <w:tcW w:w="1220" w:type="dxa"/>
            <w:tcBorders>
              <w:top w:val="single" w:color="auto" w:sz="12" w:space="0"/>
              <w:bottom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尺度</w:t>
            </w:r>
          </w:p>
        </w:tc>
        <w:tc>
          <w:tcPr>
            <w:tcW w:w="1559" w:type="dxa"/>
            <w:tcBorders>
              <w:top w:val="single" w:color="auto" w:sz="12" w:space="0"/>
              <w:bottom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比较对象</w:t>
            </w:r>
          </w:p>
        </w:tc>
        <w:tc>
          <w:tcPr>
            <w:tcW w:w="1134" w:type="dxa"/>
            <w:tcBorders>
              <w:top w:val="single" w:color="auto" w:sz="12" w:space="0"/>
              <w:bottom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tcBorders>
              <w:top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弹性刚度</w:t>
            </w:r>
          </w:p>
        </w:tc>
        <w:tc>
          <w:tcPr>
            <w:tcW w:w="1220" w:type="dxa"/>
            <w:tcBorders>
              <w:top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tcBorders>
              <w:top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tcBorders>
              <w:top w:val="single" w:color="auto" w:sz="12" w:space="0"/>
            </w:tcBorders>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vAlign w:val="center"/>
          </w:tcPr>
          <w:p>
            <w:pPr>
              <w:snapToGrid w:val="0"/>
              <w:jc w:val="center"/>
              <w:rPr>
                <w:rFonts w:hint="eastAsia" w:ascii="宋体" w:hAnsi="宋体" w:eastAsia="宋体" w:cs="宋体"/>
                <w:b w:val="0"/>
                <w:bCs w:val="0"/>
                <w:sz w:val="24"/>
              </w:rPr>
            </w:pP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热膨胀系数</w:t>
            </w: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vAlign w:val="center"/>
          </w:tcPr>
          <w:p>
            <w:pPr>
              <w:snapToGrid w:val="0"/>
              <w:jc w:val="center"/>
              <w:rPr>
                <w:rFonts w:hint="eastAsia" w:ascii="宋体" w:hAnsi="宋体" w:eastAsia="宋体" w:cs="宋体"/>
                <w:b w:val="0"/>
                <w:bCs w:val="0"/>
                <w:sz w:val="24"/>
              </w:rPr>
            </w:pP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粘弹性松弛刚度</w:t>
            </w: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vAlign w:val="center"/>
          </w:tcPr>
          <w:p>
            <w:pPr>
              <w:snapToGrid w:val="0"/>
              <w:jc w:val="center"/>
              <w:rPr>
                <w:rFonts w:hint="eastAsia" w:ascii="宋体" w:hAnsi="宋体" w:eastAsia="宋体" w:cs="宋体"/>
                <w:b w:val="0"/>
                <w:bCs w:val="0"/>
                <w:sz w:val="24"/>
              </w:rPr>
            </w:pP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密度</w:t>
            </w: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vAlign w:val="center"/>
          </w:tcPr>
          <w:p>
            <w:pPr>
              <w:snapToGrid w:val="0"/>
              <w:jc w:val="center"/>
              <w:rPr>
                <w:rFonts w:hint="eastAsia" w:ascii="宋体" w:hAnsi="宋体" w:eastAsia="宋体" w:cs="宋体"/>
                <w:b w:val="0"/>
                <w:bCs w:val="0"/>
                <w:sz w:val="24"/>
              </w:rPr>
            </w:pP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比热</w:t>
            </w: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vAlign w:val="center"/>
          </w:tcPr>
          <w:p>
            <w:pPr>
              <w:snapToGrid w:val="0"/>
              <w:rPr>
                <w:rFonts w:hint="eastAsia" w:ascii="宋体" w:hAnsi="宋体" w:eastAsia="宋体" w:cs="宋体"/>
                <w:b w:val="0"/>
                <w:bCs w:val="0"/>
                <w:sz w:val="24"/>
              </w:rPr>
            </w:pP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restart"/>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热传导系数</w:t>
            </w:r>
          </w:p>
        </w:tc>
        <w:tc>
          <w:tcPr>
            <w:tcW w:w="1220"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细观</w:t>
            </w:r>
          </w:p>
        </w:tc>
        <w:tc>
          <w:tcPr>
            <w:tcW w:w="1559" w:type="dxa"/>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商用软件</w:t>
            </w:r>
          </w:p>
        </w:tc>
        <w:tc>
          <w:tcPr>
            <w:tcW w:w="1134" w:type="dxa"/>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 w:hRule="atLeast"/>
          <w:jc w:val="center"/>
        </w:trPr>
        <w:tc>
          <w:tcPr>
            <w:tcW w:w="2041" w:type="dxa"/>
            <w:vMerge w:val="continue"/>
            <w:tcBorders>
              <w:bottom w:val="single" w:color="auto" w:sz="12" w:space="0"/>
            </w:tcBorders>
            <w:vAlign w:val="center"/>
          </w:tcPr>
          <w:p>
            <w:pPr>
              <w:snapToGrid w:val="0"/>
              <w:rPr>
                <w:rFonts w:hint="eastAsia" w:ascii="宋体" w:hAnsi="宋体" w:eastAsia="宋体" w:cs="宋体"/>
                <w:b w:val="0"/>
                <w:bCs w:val="0"/>
                <w:sz w:val="24"/>
              </w:rPr>
            </w:pPr>
          </w:p>
        </w:tc>
        <w:tc>
          <w:tcPr>
            <w:tcW w:w="1220" w:type="dxa"/>
            <w:tcBorders>
              <w:bottom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宏观</w:t>
            </w:r>
          </w:p>
        </w:tc>
        <w:tc>
          <w:tcPr>
            <w:tcW w:w="1559" w:type="dxa"/>
            <w:tcBorders>
              <w:bottom w:val="single" w:color="auto" w:sz="12" w:space="0"/>
            </w:tcBorders>
            <w:vAlign w:val="center"/>
          </w:tcPr>
          <w:p>
            <w:pPr>
              <w:snapToGrid w:val="0"/>
              <w:jc w:val="center"/>
              <w:rPr>
                <w:rFonts w:hint="eastAsia" w:ascii="宋体" w:hAnsi="宋体" w:eastAsia="宋体" w:cs="宋体"/>
                <w:b w:val="0"/>
                <w:bCs w:val="0"/>
                <w:sz w:val="24"/>
              </w:rPr>
            </w:pPr>
            <w:r>
              <w:rPr>
                <w:rFonts w:hint="eastAsia" w:ascii="宋体" w:hAnsi="宋体" w:eastAsia="宋体" w:cs="宋体"/>
                <w:b w:val="0"/>
                <w:bCs w:val="0"/>
                <w:sz w:val="24"/>
              </w:rPr>
              <w:t>实验结果</w:t>
            </w:r>
          </w:p>
        </w:tc>
        <w:tc>
          <w:tcPr>
            <w:tcW w:w="1134" w:type="dxa"/>
            <w:tcBorders>
              <w:bottom w:val="single" w:color="auto" w:sz="12" w:space="0"/>
            </w:tcBorders>
            <w:vAlign w:val="center"/>
          </w:tcPr>
          <w:p>
            <w:pPr>
              <w:snapToGrid w:val="0"/>
              <w:jc w:val="left"/>
              <w:rPr>
                <w:rFonts w:hint="eastAsia" w:ascii="宋体" w:hAnsi="宋体" w:eastAsia="宋体" w:cs="宋体"/>
                <w:b w:val="0"/>
                <w:bCs w:val="0"/>
                <w:sz w:val="24"/>
              </w:rPr>
            </w:pPr>
            <w:r>
              <w:rPr>
                <w:rFonts w:hint="eastAsia" w:ascii="宋体" w:hAnsi="宋体" w:eastAsia="宋体" w:cs="宋体"/>
                <w:b w:val="0"/>
                <w:bCs w:val="0"/>
                <w:sz w:val="24"/>
              </w:rPr>
              <w:t>&lt; 10%</w:t>
            </w:r>
          </w:p>
        </w:tc>
      </w:tr>
      <w:bookmarkEnd w:id="2"/>
    </w:tbl>
    <w:p>
      <w:pPr>
        <w:spacing w:line="440" w:lineRule="exact"/>
        <w:ind w:firstLine="480" w:firstLineChars="200"/>
        <w:rPr>
          <w:rFonts w:hint="eastAsia" w:ascii="宋体" w:hAnsi="宋体" w:eastAsia="宋体" w:cs="宋体"/>
          <w:b w:val="0"/>
          <w:bCs w:val="0"/>
          <w:sz w:val="24"/>
          <w:szCs w:val="22"/>
        </w:rPr>
      </w:pPr>
    </w:p>
    <w:p>
      <w:pPr>
        <w:numPr>
          <w:ilvl w:val="0"/>
          <w:numId w:val="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本项目将研发碳纤维增强热固复合材料的均质化方法，编写等效弹性、粘弹性、热膨胀系数等重要参数的均质化预测程序。预期成果包括：</w:t>
      </w:r>
    </w:p>
    <w:p>
      <w:pPr>
        <w:widowControl/>
        <w:numPr>
          <w:ilvl w:val="0"/>
          <w:numId w:val="5"/>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均质化仿真软件1套；</w:t>
      </w:r>
    </w:p>
    <w:p>
      <w:pPr>
        <w:widowControl/>
        <w:numPr>
          <w:ilvl w:val="0"/>
          <w:numId w:val="5"/>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rPr>
        <w:t>软件使用说明1份；</w:t>
      </w:r>
    </w:p>
    <w:p>
      <w:pPr>
        <w:widowControl/>
        <w:numPr>
          <w:ilvl w:val="0"/>
          <w:numId w:val="5"/>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szCs w:val="22"/>
        </w:rPr>
        <w:t>复合材料弹性、粘弹性以及温度相关的材料密度、比热和热传导系数均质化仿真算例各1份；</w:t>
      </w:r>
    </w:p>
    <w:p>
      <w:pPr>
        <w:widowControl/>
        <w:numPr>
          <w:ilvl w:val="0"/>
          <w:numId w:val="5"/>
        </w:numPr>
        <w:spacing w:line="360" w:lineRule="auto"/>
        <w:ind w:left="845" w:leftChars="0" w:hanging="425" w:firstLineChars="0"/>
        <w:rPr>
          <w:rFonts w:hint="eastAsia" w:ascii="宋体" w:hAnsi="宋体" w:eastAsia="宋体" w:cs="宋体"/>
          <w:b w:val="0"/>
          <w:bCs w:val="0"/>
          <w:sz w:val="24"/>
        </w:rPr>
      </w:pPr>
      <w:r>
        <w:rPr>
          <w:rFonts w:hint="eastAsia" w:ascii="宋体" w:hAnsi="宋体" w:eastAsia="宋体" w:cs="宋体"/>
          <w:b w:val="0"/>
          <w:bCs w:val="0"/>
          <w:sz w:val="24"/>
          <w:szCs w:val="22"/>
        </w:rPr>
        <w:t>项目</w:t>
      </w:r>
      <w:r>
        <w:rPr>
          <w:rFonts w:hint="eastAsia" w:ascii="宋体" w:hAnsi="宋体" w:eastAsia="宋体" w:cs="宋体"/>
          <w:b w:val="0"/>
          <w:bCs w:val="0"/>
          <w:sz w:val="24"/>
        </w:rPr>
        <w:t>中期进度报告1篇，项目结题报告1篇。</w:t>
      </w:r>
    </w:p>
    <w:p>
      <w:pPr>
        <w:numPr>
          <w:ilvl w:val="0"/>
          <w:numId w:val="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spacing w:line="360" w:lineRule="auto"/>
        <w:ind w:firstLine="420"/>
        <w:rPr>
          <w:rFonts w:hint="eastAsia" w:ascii="宋体" w:hAnsi="宋体" w:eastAsia="宋体" w:cs="宋体"/>
          <w:b w:val="0"/>
          <w:bCs w:val="0"/>
          <w:sz w:val="24"/>
        </w:rPr>
      </w:pPr>
      <w:r>
        <w:rPr>
          <w:rFonts w:hint="eastAsia" w:ascii="宋体" w:hAnsi="宋体" w:eastAsia="宋体" w:cs="宋体"/>
          <w:b w:val="0"/>
          <w:bCs w:val="0"/>
          <w:sz w:val="24"/>
        </w:rPr>
        <w:t>24个月。</w:t>
      </w:r>
    </w:p>
    <w:p>
      <w:pPr>
        <w:numPr>
          <w:ilvl w:val="0"/>
          <w:numId w:val="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p>
    <w:p>
      <w:r>
        <w:br w:type="page"/>
      </w:r>
    </w:p>
    <w:p>
      <w:pPr>
        <w:pStyle w:val="3"/>
        <w:bidi w:val="0"/>
        <w:rPr>
          <w:rFonts w:hint="eastAsia"/>
        </w:rPr>
      </w:pPr>
      <w:r>
        <w:rPr>
          <w:rFonts w:hint="eastAsia"/>
          <w:lang w:val="en-US" w:eastAsia="zh-CN"/>
        </w:rPr>
        <w:t xml:space="preserve">   </w:t>
      </w:r>
      <w:bookmarkStart w:id="3" w:name="_Toc3900"/>
      <w:r>
        <w:rPr>
          <w:rFonts w:hint="eastAsia"/>
          <w:lang w:val="en-US" w:eastAsia="zh-CN"/>
        </w:rPr>
        <w:t>2021-02</w:t>
      </w:r>
      <w:r>
        <w:rPr>
          <w:rFonts w:hint="eastAsia"/>
        </w:rPr>
        <w:t>复合材料成型过程中预浸料性能参数、层间残余应力和环境变量的测量</w:t>
      </w:r>
      <w:bookmarkEnd w:id="3"/>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项目背景</w:t>
      </w:r>
    </w:p>
    <w:p>
      <w:pPr>
        <w:spacing w:line="440" w:lineRule="exact"/>
        <w:ind w:firstLine="484" w:firstLineChars="202"/>
        <w:rPr>
          <w:rFonts w:hint="eastAsia" w:ascii="宋体" w:hAnsi="宋体" w:eastAsia="宋体" w:cs="宋体"/>
          <w:b w:val="0"/>
          <w:bCs w:val="0"/>
          <w:sz w:val="24"/>
          <w:szCs w:val="24"/>
        </w:rPr>
      </w:pPr>
      <w:r>
        <w:rPr>
          <w:rFonts w:hint="eastAsia" w:ascii="宋体" w:hAnsi="宋体" w:eastAsia="宋体" w:cs="宋体"/>
          <w:b w:val="0"/>
          <w:bCs w:val="0"/>
          <w:sz w:val="24"/>
          <w:szCs w:val="24"/>
        </w:rPr>
        <w:t>国产大型客机C929的复合材料用量将超过56%，复合材料成型的品质对客机的制造至关重要。复合材料成型过程中预浸料材料性能性能与温度、时间和压力密切相关，完整、准确地获取预浸料成型过程的材料参数，将直接决定复合材料成型工艺的优化方法。另一方面，预浸料层间残余应力直接影响制件的品质，然而现有方法难以实现预浸料层间残余应力的测量。因此，发展相关测试方法，对复合材料成型过程中预浸料性能参数和层间残余应力进行测量极为重要。此外，复合材料成型时预浸料所处温度达到180℃，压强约2MPa。通过小型化的测量方案，对材料表面温度、压强的实时测量，对于保证复合材料成型仿真的准确性，以及成型过程的监控都具有重要的意义。</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项目归属的重点专业领域</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复合材料结构制造</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项目目标及技术指标</w:t>
      </w:r>
    </w:p>
    <w:p>
      <w:pPr>
        <w:spacing w:line="360" w:lineRule="auto"/>
        <w:ind w:firstLine="420" w:firstLineChars="0"/>
        <w:rPr>
          <w:rFonts w:hint="eastAsia" w:ascii="宋体" w:hAnsi="宋体" w:eastAsia="宋体" w:cs="宋体"/>
          <w:b/>
          <w:bCs/>
          <w:color w:val="FF0000"/>
          <w:sz w:val="24"/>
          <w:szCs w:val="24"/>
        </w:rPr>
      </w:pPr>
      <w:r>
        <w:rPr>
          <w:rFonts w:hint="eastAsia" w:ascii="宋体" w:hAnsi="宋体" w:eastAsia="宋体" w:cs="宋体"/>
          <w:b/>
          <w:bCs/>
          <w:sz w:val="24"/>
          <w:szCs w:val="24"/>
        </w:rPr>
        <w:t>项目目标：</w:t>
      </w:r>
      <w:r>
        <w:rPr>
          <w:rFonts w:hint="eastAsia" w:ascii="宋体" w:hAnsi="宋体" w:eastAsia="宋体" w:cs="宋体"/>
          <w:b/>
          <w:bCs/>
          <w:color w:val="FF0000"/>
          <w:sz w:val="24"/>
          <w:szCs w:val="24"/>
        </w:rPr>
        <w:t xml:space="preserve"> </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本项拟针对复合材料成型过程中预浸料性能参数、层间残余应力和环境变量，发展新的测量方法，实现精确测量。具体如下：</w:t>
      </w:r>
    </w:p>
    <w:p>
      <w:pPr>
        <w:numPr>
          <w:ilvl w:val="0"/>
          <w:numId w:val="7"/>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综合采用多相机成像、超声法等多种测试方法，获取复合材料成型过程中预浸料在不同温度、固化程度下材料热力学参数；</w:t>
      </w:r>
    </w:p>
    <w:p>
      <w:pPr>
        <w:numPr>
          <w:ilvl w:val="0"/>
          <w:numId w:val="7"/>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采用钻孔法对预浸料在成型过程中层间残余应力进行测量；</w:t>
      </w:r>
    </w:p>
    <w:p>
      <w:pPr>
        <w:numPr>
          <w:ilvl w:val="0"/>
          <w:numId w:val="7"/>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研发基于纳米合成、浆料研制和丝网印刷等工艺的小型化温度、压力传感器，用于预浸料在成型过程中表面温度、压强的实时测量。</w:t>
      </w:r>
    </w:p>
    <w:p>
      <w:pPr>
        <w:spacing w:line="360" w:lineRule="auto"/>
        <w:ind w:firstLine="420" w:firstLineChars="0"/>
        <w:rPr>
          <w:rFonts w:hint="eastAsia" w:ascii="宋体" w:hAnsi="宋体" w:eastAsia="宋体" w:cs="宋体"/>
          <w:b/>
          <w:bCs/>
          <w:sz w:val="24"/>
          <w:szCs w:val="24"/>
        </w:rPr>
      </w:pPr>
      <w:r>
        <w:rPr>
          <w:rFonts w:hint="eastAsia" w:ascii="宋体" w:hAnsi="宋体" w:eastAsia="宋体" w:cs="宋体"/>
          <w:b/>
          <w:bCs/>
          <w:sz w:val="24"/>
          <w:szCs w:val="24"/>
        </w:rPr>
        <w:t>技术指标：</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模量，精度不低于0.01GPa</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热膨胀系数，精度不低于0.000001/℃</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残余应力，精度不低于10MPa</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传感器温度测量范围0~200℃，精度不低于0.2℃</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传感器压力测量范围0~2.5MPa，精度不低于0.1MPa</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传感器测量频率不低于1Hz</w:t>
      </w:r>
    </w:p>
    <w:p>
      <w:pPr>
        <w:numPr>
          <w:ilvl w:val="0"/>
          <w:numId w:val="8"/>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传感器厚度&lt;3mm</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主要研究内容</w:t>
      </w:r>
    </w:p>
    <w:p>
      <w:pPr>
        <w:pStyle w:val="13"/>
        <w:numPr>
          <w:ilvl w:val="0"/>
          <w:numId w:val="9"/>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1.预浸料性能参数及层间残余应力测量</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预浸料在复合材料成型过程中性能参数和层间残余应力的测量难度高。国内外的复合材料成型研究中，通常将预浸料的材料参数视为常数或随固化进程线性变化的量，无法满足国产大型客机中复合材料结构制造的技术要求；层间残余应力则精度低且难以获取。本研究拟通过多种先进测试方法，实现复合材料成型过程中预浸料性能参数与温度、固化程度关系的准确、完整测量，同时发展相关测试技术实现预浸料层间残余应力测量。</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2.高温、高压环境下温度、压强的小型化实时测量</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预浸料在复合材料成型过程中所处温度达到180℃，压强约2MPa。传统的温度和压强测量方案难以在该测量条件下实现小型化测量，这导致测试设备对成型过程中的测试环境将带来不可忽略的扰动，影响测试结果的准确性；现有的小型化测量方案又无法同时满足180℃和2MPa的温度和压强的测量。本研究拟研发新型的纳米基材、浆料，改进传感器成型工艺等方法，制成阵列分布的镂空片层状传感器，实现高温、高压环境下温度、压强的小型化实时测量。</w:t>
      </w:r>
    </w:p>
    <w:p>
      <w:pPr>
        <w:pStyle w:val="13"/>
        <w:numPr>
          <w:ilvl w:val="0"/>
          <w:numId w:val="9"/>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1.比较常规测量方法在部分易于测量的状态下得到的材料参数和层间残余应力，与本研究中得到的对应材料参数、残余应力的偏差，验证本研究测量方法的合理性；</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2.将小型化测量方案用于一般场景中，比较与传统的温度和压强测量方案的测量偏差，验证本研究环境变量测量方法的合理性。</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预期成果</w:t>
      </w:r>
    </w:p>
    <w:p>
      <w:pPr>
        <w:numPr>
          <w:ilvl w:val="0"/>
          <w:numId w:val="10"/>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预浸料性能参数测量报告1份；</w:t>
      </w:r>
    </w:p>
    <w:p>
      <w:pPr>
        <w:numPr>
          <w:ilvl w:val="0"/>
          <w:numId w:val="10"/>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预浸料层间残余应力测量报告1份；</w:t>
      </w:r>
    </w:p>
    <w:p>
      <w:pPr>
        <w:numPr>
          <w:ilvl w:val="0"/>
          <w:numId w:val="10"/>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小型化环境变量测量设备1套；</w:t>
      </w:r>
    </w:p>
    <w:p>
      <w:pPr>
        <w:numPr>
          <w:ilvl w:val="0"/>
          <w:numId w:val="10"/>
        </w:numPr>
        <w:spacing w:line="440" w:lineRule="exact"/>
        <w:ind w:left="84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预浸料表面温度、压强测量报告1份。</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建议研究周期和启动时间</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24个月</w:t>
      </w:r>
    </w:p>
    <w:p>
      <w:pPr>
        <w:spacing w:line="440" w:lineRule="exact"/>
        <w:rPr>
          <w:rFonts w:hint="eastAsia" w:ascii="宋体" w:hAnsi="宋体" w:eastAsia="宋体" w:cs="宋体"/>
          <w:b w:val="0"/>
          <w:bCs w:val="0"/>
          <w:sz w:val="24"/>
          <w:szCs w:val="24"/>
        </w:rPr>
      </w:pPr>
    </w:p>
    <w:p>
      <w:pPr>
        <w:numPr>
          <w:ilvl w:val="0"/>
          <w:numId w:val="6"/>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所需研究经费</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总额50万元。</w:t>
      </w:r>
    </w:p>
    <w:p>
      <w:pPr>
        <w:adjustRightInd w:val="0"/>
        <w:snapToGrid w:val="0"/>
        <w:spacing w:line="360" w:lineRule="auto"/>
        <w:ind w:firstLine="6240" w:firstLineChars="2600"/>
        <w:rPr>
          <w:rFonts w:hint="eastAsia" w:ascii="宋体" w:hAnsi="宋体" w:eastAsia="宋体" w:cs="宋体"/>
          <w:b w:val="0"/>
          <w:bCs w:val="0"/>
          <w:sz w:val="24"/>
          <w:szCs w:val="24"/>
        </w:rPr>
      </w:pPr>
    </w:p>
    <w:p>
      <w:pPr>
        <w:ind w:firstLine="420"/>
        <w:rPr>
          <w:rFonts w:hint="eastAsia" w:ascii="宋体" w:hAnsi="宋体" w:eastAsia="宋体" w:cs="宋体"/>
          <w:b w:val="0"/>
          <w:bCs w:val="0"/>
          <w:sz w:val="24"/>
          <w:szCs w:val="24"/>
        </w:rPr>
      </w:pPr>
    </w:p>
    <w:p>
      <w:pPr>
        <w:rPr>
          <w:b/>
          <w:bCs/>
        </w:rPr>
      </w:pPr>
      <w:r>
        <w:rPr>
          <w:b/>
          <w:bCs/>
        </w:rPr>
        <w:br w:type="page"/>
      </w:r>
    </w:p>
    <w:p>
      <w:pPr>
        <w:pStyle w:val="3"/>
        <w:bidi w:val="0"/>
        <w:rPr>
          <w:rFonts w:hint="eastAsia"/>
        </w:rPr>
      </w:pPr>
      <w:bookmarkStart w:id="4" w:name="_Toc19553"/>
      <w:r>
        <w:rPr>
          <w:rFonts w:hint="eastAsia"/>
          <w:lang w:val="en-US" w:eastAsia="zh-CN"/>
        </w:rPr>
        <w:t>2021-03</w:t>
      </w:r>
      <w:r>
        <w:rPr>
          <w:rFonts w:hint="eastAsia"/>
        </w:rPr>
        <w:t>热塑性复合材料激光原位成型形变主动在线控制技术研究</w:t>
      </w:r>
      <w:bookmarkEnd w:id="4"/>
    </w:p>
    <w:p>
      <w:pPr>
        <w:numPr>
          <w:ilvl w:val="0"/>
          <w:numId w:val="1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keepNext w:val="0"/>
        <w:keepLines w:val="0"/>
        <w:pageBreakBefore w:val="0"/>
        <w:widowControl w:val="0"/>
        <w:kinsoku/>
        <w:wordWrap/>
        <w:overflowPunct/>
        <w:topLinePunct w:val="0"/>
        <w:autoSpaceDE/>
        <w:autoSpaceDN/>
        <w:bidi w:val="0"/>
        <w:adjustRightInd/>
        <w:snapToGrid/>
        <w:spacing w:line="440" w:lineRule="exact"/>
        <w:ind w:left="363" w:firstLine="480" w:firstLineChars="200"/>
        <w:textAlignment w:val="auto"/>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作为最先进的热塑性复合材料制造技术之一，自动铺丝激光加热原位成型技术（“非热压罐工艺”）已在波音、空客等客机典型构件制备中得到应用，显示出显著的经济与社会效益。</w:t>
      </w:r>
    </w:p>
    <w:p>
      <w:pPr>
        <w:keepNext w:val="0"/>
        <w:keepLines w:val="0"/>
        <w:pageBreakBefore w:val="0"/>
        <w:widowControl w:val="0"/>
        <w:kinsoku/>
        <w:wordWrap/>
        <w:overflowPunct/>
        <w:topLinePunct w:val="0"/>
        <w:autoSpaceDE/>
        <w:autoSpaceDN/>
        <w:bidi w:val="0"/>
        <w:adjustRightInd/>
        <w:snapToGrid/>
        <w:spacing w:line="440" w:lineRule="exact"/>
        <w:ind w:left="363" w:firstLine="480" w:firstLineChars="200"/>
        <w:textAlignment w:val="auto"/>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但是，在自动铺丝过程，存在辊压带来的单向应力累积，同时在层层之间频繁激烈交变的非稳态热应力环境下，成型件内产生显著的内应力，导致变形。而且，随着成型尺寸的增加，应力水平显著增加，形变问题更加严峻，严重影响激光加热均匀性，也引发各类型缺陷的产生。这些问题，制约了激光原位成型工艺的广泛应用。</w:t>
      </w:r>
    </w:p>
    <w:p>
      <w:pPr>
        <w:keepNext w:val="0"/>
        <w:keepLines w:val="0"/>
        <w:pageBreakBefore w:val="0"/>
        <w:widowControl w:val="0"/>
        <w:kinsoku/>
        <w:wordWrap/>
        <w:overflowPunct/>
        <w:topLinePunct w:val="0"/>
        <w:autoSpaceDE/>
        <w:autoSpaceDN/>
        <w:bidi w:val="0"/>
        <w:adjustRightInd/>
        <w:snapToGrid/>
        <w:spacing w:line="440" w:lineRule="exact"/>
        <w:ind w:left="363" w:firstLine="480" w:firstLineChars="200"/>
        <w:textAlignment w:val="auto"/>
        <w:rPr>
          <w:rFonts w:hint="eastAsia" w:ascii="宋体" w:hAnsi="宋体" w:eastAsia="宋体" w:cs="宋体"/>
          <w:b w:val="0"/>
          <w:bCs/>
          <w:sz w:val="24"/>
          <w:szCs w:val="22"/>
          <w:lang w:val="en-US" w:eastAsia="zh-CN"/>
        </w:rPr>
      </w:pPr>
      <w:r>
        <w:rPr>
          <w:rFonts w:hint="eastAsia" w:ascii="宋体" w:hAnsi="宋体" w:eastAsia="宋体" w:cs="宋体"/>
          <w:b w:val="0"/>
          <w:bCs/>
          <w:sz w:val="24"/>
          <w:szCs w:val="22"/>
          <w:lang w:eastAsia="zh-CN"/>
        </w:rPr>
        <w:t>为解决激光原位成型构件的形变问题，改善成型质量，开展形变主动在线控制技术研究，助力热塑性复材激光原位成型应用水平提升。</w:t>
      </w:r>
    </w:p>
    <w:p>
      <w:pPr>
        <w:numPr>
          <w:ilvl w:val="0"/>
          <w:numId w:val="11"/>
        </w:numPr>
        <w:spacing w:line="440" w:lineRule="exact"/>
        <w:ind w:left="425" w:leftChars="0" w:hanging="425" w:firstLineChars="0"/>
        <w:rPr>
          <w:rFonts w:hint="eastAsia" w:ascii="宋体" w:hAnsi="宋体" w:eastAsia="宋体" w:cs="宋体"/>
          <w:b/>
          <w:bCs/>
          <w:szCs w:val="22"/>
        </w:rPr>
      </w:pPr>
      <w:r>
        <w:rPr>
          <w:rFonts w:hint="eastAsia" w:ascii="宋体" w:hAnsi="宋体" w:eastAsia="宋体" w:cs="宋体"/>
          <w:b/>
          <w:bCs/>
          <w:sz w:val="24"/>
          <w:szCs w:val="22"/>
        </w:rPr>
        <w:t>项目归属的重点专业领域</w:t>
      </w:r>
    </w:p>
    <w:p>
      <w:pPr>
        <w:spacing w:line="440" w:lineRule="exact"/>
        <w:ind w:firstLine="420" w:firstLineChars="200"/>
        <w:rPr>
          <w:rFonts w:hint="eastAsia" w:ascii="宋体" w:hAnsi="宋体" w:eastAsia="宋体" w:cs="宋体"/>
          <w:b w:val="0"/>
          <w:bCs/>
          <w:szCs w:val="22"/>
          <w:lang w:eastAsia="zh-CN"/>
        </w:rPr>
      </w:pPr>
      <w:r>
        <w:rPr>
          <w:rFonts w:hint="eastAsia" w:ascii="宋体" w:hAnsi="宋体" w:eastAsia="宋体" w:cs="宋体"/>
          <w:b w:val="0"/>
          <w:bCs/>
          <w:szCs w:val="22"/>
          <w:lang w:eastAsia="zh-CN"/>
        </w:rPr>
        <w:t>复合材料结构制造</w:t>
      </w:r>
    </w:p>
    <w:p>
      <w:pPr>
        <w:numPr>
          <w:ilvl w:val="0"/>
          <w:numId w:val="1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color w:val="FF0000"/>
          <w:sz w:val="24"/>
        </w:rPr>
      </w:pPr>
      <w:r>
        <w:rPr>
          <w:rFonts w:hint="eastAsia" w:ascii="宋体" w:hAnsi="宋体" w:eastAsia="宋体" w:cs="宋体"/>
          <w:b/>
          <w:sz w:val="24"/>
        </w:rPr>
        <w:t>项目目标：</w:t>
      </w:r>
      <w:r>
        <w:rPr>
          <w:rFonts w:hint="eastAsia" w:ascii="宋体" w:hAnsi="宋体" w:eastAsia="宋体" w:cs="宋体"/>
          <w:color w:val="FF0000"/>
          <w:sz w:val="24"/>
        </w:rPr>
        <w:t xml:space="preserve"> </w:t>
      </w:r>
    </w:p>
    <w:p>
      <w:pPr>
        <w:spacing w:line="360" w:lineRule="auto"/>
        <w:ind w:firstLine="480" w:firstLineChars="200"/>
        <w:rPr>
          <w:rFonts w:hint="eastAsia" w:ascii="宋体" w:hAnsi="宋体" w:eastAsia="宋体" w:cs="宋体"/>
          <w:b/>
          <w:sz w:val="24"/>
          <w:szCs w:val="22"/>
          <w:lang w:eastAsia="zh-CN"/>
        </w:rPr>
      </w:pPr>
      <w:r>
        <w:rPr>
          <w:rFonts w:hint="eastAsia" w:ascii="宋体" w:hAnsi="宋体" w:eastAsia="宋体" w:cs="宋体"/>
          <w:b w:val="0"/>
          <w:bCs/>
          <w:sz w:val="24"/>
          <w:szCs w:val="22"/>
          <w:lang w:eastAsia="zh-CN"/>
        </w:rPr>
        <w:t>针对热塑性复合材料激光原位成型过程存在的形变控制难题，基于成型加工过程温度场与应力场控制、应力在线释放等技术，创新地在热塑性复材激光原位成型系统上集成应力在线释放激励单元，在线控制复材原位成型过程的应力水平，结合合理工艺控制，实现结构形变降低</w:t>
      </w:r>
      <w:r>
        <w:rPr>
          <w:rFonts w:hint="eastAsia" w:ascii="宋体" w:hAnsi="宋体" w:eastAsia="宋体" w:cs="宋体"/>
          <w:b w:val="0"/>
          <w:bCs/>
          <w:sz w:val="24"/>
          <w:szCs w:val="22"/>
          <w:lang w:val="en-US" w:eastAsia="zh-CN"/>
        </w:rPr>
        <w:t>30%以上，原位成型制备的</w:t>
      </w:r>
      <w:r>
        <w:rPr>
          <w:rFonts w:hint="eastAsia" w:ascii="宋体" w:hAnsi="宋体" w:eastAsia="宋体" w:cs="宋体"/>
          <w:b w:val="0"/>
          <w:bCs/>
          <w:sz w:val="24"/>
          <w:lang w:val="en-US" w:eastAsia="zh-CN"/>
        </w:rPr>
        <w:t>典型零件机身壁板蒙皮力学性能达到热压罐工艺处理后的80%以上</w:t>
      </w:r>
      <w:r>
        <w:rPr>
          <w:rFonts w:hint="eastAsia" w:ascii="宋体" w:hAnsi="宋体" w:eastAsia="宋体" w:cs="宋体"/>
          <w:b w:val="0"/>
          <w:bCs/>
          <w:sz w:val="24"/>
          <w:szCs w:val="22"/>
          <w:lang w:val="en-US" w:eastAsia="zh-CN"/>
        </w:rPr>
        <w:t>，推动激光原位成型技术的工程应用水平提升。</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技术指标：</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w:t>
      </w:r>
      <w:r>
        <w:rPr>
          <w:rFonts w:hint="eastAsia" w:ascii="宋体" w:hAnsi="宋体" w:eastAsia="宋体" w:cs="宋体"/>
          <w:b w:val="0"/>
          <w:bCs/>
          <w:sz w:val="24"/>
          <w:lang w:eastAsia="zh-CN"/>
        </w:rPr>
        <w:t>原位成型自动铺丝</w:t>
      </w:r>
      <w:r>
        <w:rPr>
          <w:rFonts w:hint="eastAsia" w:ascii="宋体" w:hAnsi="宋体" w:eastAsia="宋体" w:cs="宋体"/>
          <w:b w:val="0"/>
          <w:bCs/>
          <w:sz w:val="24"/>
          <w:lang w:val="en-US" w:eastAsia="zh-CN"/>
        </w:rPr>
        <w:t>300</w:t>
      </w:r>
      <w:r>
        <w:rPr>
          <w:rFonts w:hint="eastAsia" w:ascii="宋体" w:hAnsi="宋体" w:eastAsia="宋体" w:cs="宋体"/>
          <w:b w:val="0"/>
          <w:bCs/>
          <w:sz w:val="24"/>
        </w:rPr>
        <w:t>×</w:t>
      </w:r>
      <w:r>
        <w:rPr>
          <w:rFonts w:hint="eastAsia" w:ascii="宋体" w:hAnsi="宋体" w:eastAsia="宋体" w:cs="宋体"/>
          <w:b w:val="0"/>
          <w:bCs/>
          <w:sz w:val="24"/>
          <w:lang w:val="en-US" w:eastAsia="zh-CN"/>
        </w:rPr>
        <w:t>300</w:t>
      </w:r>
      <w:r>
        <w:rPr>
          <w:rFonts w:hint="eastAsia" w:ascii="宋体" w:hAnsi="宋体" w:eastAsia="宋体" w:cs="宋体"/>
          <w:b w:val="0"/>
          <w:bCs/>
          <w:sz w:val="24"/>
        </w:rPr>
        <w:t xml:space="preserve"> mm</w:t>
      </w:r>
      <w:r>
        <w:rPr>
          <w:rFonts w:hint="eastAsia" w:ascii="宋体" w:hAnsi="宋体" w:eastAsia="宋体" w:cs="宋体"/>
          <w:b w:val="0"/>
          <w:bCs/>
          <w:sz w:val="24"/>
          <w:lang w:eastAsia="zh-CN"/>
        </w:rPr>
        <w:t>，同等工艺下，基于应力在线释放激励作用，制件形变降低</w:t>
      </w:r>
      <w:r>
        <w:rPr>
          <w:rFonts w:hint="eastAsia" w:ascii="宋体" w:hAnsi="宋体" w:eastAsia="宋体" w:cs="宋体"/>
          <w:b w:val="0"/>
          <w:bCs/>
          <w:sz w:val="24"/>
          <w:lang w:val="en-US" w:eastAsia="zh-CN"/>
        </w:rPr>
        <w:t>30%以上；</w:t>
      </w:r>
    </w:p>
    <w:p>
      <w:pPr>
        <w:spacing w:line="360" w:lineRule="auto"/>
        <w:ind w:firstLine="480" w:firstLineChars="200"/>
        <w:rPr>
          <w:rFonts w:hint="eastAsia" w:ascii="宋体" w:hAnsi="宋体" w:eastAsia="宋体" w:cs="宋体"/>
          <w:b w:val="0"/>
          <w:bCs/>
          <w:sz w:val="24"/>
          <w:lang w:eastAsia="zh-CN"/>
        </w:rPr>
      </w:pPr>
      <w:r>
        <w:rPr>
          <w:rFonts w:hint="eastAsia" w:ascii="宋体" w:hAnsi="宋体" w:eastAsia="宋体" w:cs="宋体"/>
          <w:b w:val="0"/>
          <w:bCs/>
          <w:sz w:val="24"/>
        </w:rPr>
        <w:t>2）</w:t>
      </w:r>
      <w:r>
        <w:rPr>
          <w:rFonts w:hint="eastAsia" w:ascii="宋体" w:hAnsi="宋体" w:eastAsia="宋体" w:cs="宋体"/>
          <w:b w:val="0"/>
          <w:bCs/>
          <w:sz w:val="24"/>
          <w:lang w:eastAsia="zh-CN"/>
        </w:rPr>
        <w:t>基于应力在线主动控制进行</w:t>
      </w:r>
      <w:r>
        <w:rPr>
          <w:rFonts w:hint="eastAsia" w:ascii="宋体" w:hAnsi="宋体" w:eastAsia="宋体" w:cs="宋体"/>
          <w:b w:val="0"/>
          <w:bCs/>
          <w:sz w:val="24"/>
          <w:lang w:val="en-US" w:eastAsia="zh-CN"/>
        </w:rPr>
        <w:t>典型零件机身壁板蒙皮激光原位成型，成型零件力学性能达到同批次材料热压罐工艺的80%以上（工艺试验件考核）。</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3）可适用于</w:t>
      </w:r>
      <w:r>
        <w:rPr>
          <w:rFonts w:hint="eastAsia" w:ascii="宋体" w:hAnsi="宋体" w:eastAsia="宋体" w:cs="宋体"/>
          <w:b w:val="0"/>
          <w:bCs/>
          <w:sz w:val="24"/>
          <w:lang w:val="en-US" w:eastAsia="zh-CN"/>
        </w:rPr>
        <w:t>PPS/CF、PEEK/CF等系列高性能热塑性复合材料的激光原位成型。</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rPr>
        <w:t>4）技术成熟度从TRL</w:t>
      </w:r>
      <w:r>
        <w:rPr>
          <w:rFonts w:hint="eastAsia" w:ascii="宋体" w:hAnsi="宋体" w:eastAsia="宋体" w:cs="宋体"/>
          <w:b w:val="0"/>
          <w:bCs/>
          <w:sz w:val="24"/>
          <w:lang w:val="en-US" w:eastAsia="zh-CN"/>
        </w:rPr>
        <w:t>2</w:t>
      </w:r>
      <w:r>
        <w:rPr>
          <w:rFonts w:hint="eastAsia" w:ascii="宋体" w:hAnsi="宋体" w:eastAsia="宋体" w:cs="宋体"/>
          <w:b w:val="0"/>
          <w:bCs/>
          <w:sz w:val="24"/>
        </w:rPr>
        <w:t>级提升至TRL</w:t>
      </w:r>
      <w:r>
        <w:rPr>
          <w:rFonts w:hint="eastAsia" w:ascii="宋体" w:hAnsi="宋体" w:eastAsia="宋体" w:cs="宋体"/>
          <w:b w:val="0"/>
          <w:bCs/>
          <w:sz w:val="24"/>
          <w:lang w:val="en-US" w:eastAsia="zh-CN"/>
        </w:rPr>
        <w:t>3-4</w:t>
      </w:r>
      <w:r>
        <w:rPr>
          <w:rFonts w:hint="eastAsia" w:ascii="宋体" w:hAnsi="宋体" w:eastAsia="宋体" w:cs="宋体"/>
          <w:b w:val="0"/>
          <w:bCs/>
          <w:sz w:val="24"/>
        </w:rPr>
        <w:t>级</w:t>
      </w:r>
      <w:r>
        <w:rPr>
          <w:rFonts w:hint="eastAsia" w:ascii="宋体" w:hAnsi="宋体" w:eastAsia="宋体" w:cs="宋体"/>
          <w:b w:val="0"/>
          <w:bCs/>
          <w:sz w:val="24"/>
          <w:lang w:eastAsia="zh-CN"/>
        </w:rPr>
        <w:t>。</w:t>
      </w:r>
    </w:p>
    <w:p>
      <w:pPr>
        <w:numPr>
          <w:ilvl w:val="0"/>
          <w:numId w:val="1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numPr>
          <w:ilvl w:val="0"/>
          <w:numId w:val="12"/>
        </w:numPr>
        <w:spacing w:line="440" w:lineRule="exact"/>
        <w:ind w:left="425" w:leftChars="0" w:hanging="425" w:firstLineChars="0"/>
        <w:rPr>
          <w:rFonts w:hint="eastAsia" w:ascii="宋体" w:hAnsi="宋体" w:eastAsia="宋体" w:cs="宋体"/>
          <w:b/>
          <w:sz w:val="24"/>
          <w:szCs w:val="22"/>
        </w:rPr>
      </w:pPr>
      <w:r>
        <w:rPr>
          <w:rFonts w:hint="eastAsia" w:ascii="宋体" w:hAnsi="宋体" w:eastAsia="宋体" w:cs="宋体"/>
          <w:b/>
          <w:sz w:val="24"/>
          <w:szCs w:val="22"/>
        </w:rPr>
        <w:t>拟解决的关键技术</w:t>
      </w:r>
    </w:p>
    <w:p>
      <w:pPr>
        <w:numPr>
          <w:ilvl w:val="0"/>
          <w:numId w:val="13"/>
        </w:numPr>
        <w:spacing w:line="440" w:lineRule="exact"/>
        <w:ind w:left="845" w:leftChars="0" w:hanging="425" w:firstLineChars="0"/>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物理场激励的应力在线释放组件设计与仿真计算</w:t>
      </w:r>
    </w:p>
    <w:p>
      <w:pPr>
        <w:numPr>
          <w:ilvl w:val="0"/>
          <w:numId w:val="13"/>
        </w:numPr>
        <w:spacing w:line="440" w:lineRule="exact"/>
        <w:ind w:left="845" w:leftChars="0" w:hanging="425" w:firstLineChars="0"/>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应力在线释放控制与激光原位成型系统集成</w:t>
      </w:r>
    </w:p>
    <w:p>
      <w:pPr>
        <w:numPr>
          <w:ilvl w:val="0"/>
          <w:numId w:val="13"/>
        </w:numPr>
        <w:spacing w:line="440" w:lineRule="exact"/>
        <w:ind w:left="845" w:leftChars="0" w:hanging="425" w:firstLineChars="0"/>
        <w:rPr>
          <w:rFonts w:hint="eastAsia" w:ascii="宋体" w:hAnsi="宋体" w:eastAsia="宋体" w:cs="宋体"/>
          <w:b w:val="0"/>
          <w:bCs/>
          <w:sz w:val="24"/>
          <w:szCs w:val="22"/>
          <w:lang w:eastAsia="zh-CN"/>
        </w:rPr>
      </w:pPr>
      <w:r>
        <w:rPr>
          <w:rFonts w:hint="eastAsia" w:ascii="宋体" w:hAnsi="宋体" w:eastAsia="宋体" w:cs="宋体"/>
          <w:b w:val="0"/>
          <w:bCs/>
          <w:sz w:val="24"/>
          <w:szCs w:val="22"/>
          <w:lang w:eastAsia="zh-CN"/>
        </w:rPr>
        <w:t>基于物理场激励的应力释放激光原位成型形变控制与工艺</w:t>
      </w:r>
    </w:p>
    <w:p>
      <w:pPr>
        <w:numPr>
          <w:ilvl w:val="0"/>
          <w:numId w:val="12"/>
        </w:numPr>
        <w:spacing w:line="440" w:lineRule="exact"/>
        <w:ind w:left="425" w:leftChars="0" w:hanging="425" w:firstLineChars="0"/>
        <w:rPr>
          <w:rFonts w:hint="eastAsia" w:ascii="宋体" w:hAnsi="宋体" w:eastAsia="宋体" w:cs="宋体"/>
          <w:b/>
          <w:sz w:val="24"/>
          <w:szCs w:val="22"/>
        </w:rPr>
      </w:pPr>
      <w:r>
        <w:rPr>
          <w:rFonts w:hint="eastAsia" w:ascii="宋体" w:hAnsi="宋体" w:eastAsia="宋体" w:cs="宋体"/>
          <w:b/>
          <w:sz w:val="24"/>
          <w:szCs w:val="22"/>
        </w:rPr>
        <w:t>研究结果的验证方式</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在热塑性复合材料激光原位成型系统上，集成物理场激励的应力释放组件单元，</w:t>
      </w:r>
      <w:r>
        <w:rPr>
          <w:rFonts w:hint="eastAsia" w:ascii="宋体" w:hAnsi="宋体" w:eastAsia="宋体" w:cs="宋体"/>
          <w:b w:val="0"/>
          <w:bCs/>
          <w:sz w:val="24"/>
          <w:lang w:eastAsia="zh-CN"/>
        </w:rPr>
        <w:t>以</w:t>
      </w:r>
      <w:r>
        <w:rPr>
          <w:rFonts w:hint="eastAsia" w:ascii="宋体" w:hAnsi="宋体" w:eastAsia="宋体" w:cs="宋体"/>
          <w:b w:val="0"/>
          <w:bCs/>
          <w:sz w:val="24"/>
          <w:lang w:val="en-US" w:eastAsia="zh-CN"/>
        </w:rPr>
        <w:t>PPS/CF材料为研究体系，</w:t>
      </w:r>
      <w:r>
        <w:rPr>
          <w:rFonts w:hint="eastAsia" w:ascii="宋体" w:hAnsi="宋体" w:eastAsia="宋体" w:cs="宋体"/>
          <w:b w:val="0"/>
          <w:bCs/>
          <w:sz w:val="24"/>
          <w:lang w:eastAsia="zh-CN"/>
        </w:rPr>
        <w:t>制备幅面</w:t>
      </w:r>
      <w:r>
        <w:rPr>
          <w:rFonts w:hint="eastAsia" w:ascii="宋体" w:hAnsi="宋体" w:eastAsia="宋体" w:cs="宋体"/>
          <w:b w:val="0"/>
          <w:bCs/>
          <w:sz w:val="24"/>
          <w:lang w:val="en-US" w:eastAsia="zh-CN"/>
        </w:rPr>
        <w:t>300mm</w:t>
      </w:r>
      <w:r>
        <w:rPr>
          <w:rFonts w:hint="eastAsia" w:ascii="宋体" w:hAnsi="宋体" w:eastAsia="宋体" w:cs="宋体"/>
          <w:b w:val="0"/>
          <w:bCs/>
          <w:sz w:val="24"/>
        </w:rPr>
        <w:t>×</w:t>
      </w:r>
      <w:r>
        <w:rPr>
          <w:rFonts w:hint="eastAsia" w:ascii="宋体" w:hAnsi="宋体" w:eastAsia="宋体" w:cs="宋体"/>
          <w:b w:val="0"/>
          <w:bCs/>
          <w:sz w:val="24"/>
          <w:lang w:val="en-US" w:eastAsia="zh-CN"/>
        </w:rPr>
        <w:t>300mm，8层[0/90]样件。通过测量零件最大变形量，考核物理场激励应力释放组件在热塑性复合材料激光原位成型工艺中形变控制的作用。同时，选择缩比的机身壁板蒙皮典型零件，进行基于应力在线释放激励作用的激光原位成型，以工艺试验件考核方式测试对比零件热压罐工艺处理前后的力学性能，评估零件结构性能。</w:t>
      </w:r>
    </w:p>
    <w:p>
      <w:pPr>
        <w:numPr>
          <w:ilvl w:val="0"/>
          <w:numId w:val="1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14"/>
        </w:numPr>
        <w:spacing w:line="360" w:lineRule="auto"/>
        <w:rPr>
          <w:rFonts w:hint="eastAsia" w:ascii="宋体" w:hAnsi="宋体" w:eastAsia="宋体" w:cs="宋体"/>
          <w:b w:val="0"/>
          <w:bCs/>
          <w:sz w:val="24"/>
        </w:rPr>
      </w:pPr>
      <w:r>
        <w:rPr>
          <w:rFonts w:hint="eastAsia" w:ascii="宋体" w:hAnsi="宋体" w:eastAsia="宋体" w:cs="宋体"/>
          <w:b w:val="0"/>
          <w:bCs/>
          <w:sz w:val="24"/>
          <w:lang w:val="en-US" w:eastAsia="zh-CN"/>
        </w:rPr>
        <w:t>PPS/CF复合材料激光原位成型</w:t>
      </w:r>
      <w:r>
        <w:rPr>
          <w:rFonts w:hint="eastAsia" w:ascii="宋体" w:hAnsi="宋体" w:eastAsia="宋体" w:cs="宋体"/>
          <w:b w:val="0"/>
          <w:bCs/>
          <w:sz w:val="24"/>
        </w:rPr>
        <w:t>工艺指南</w:t>
      </w:r>
      <w:r>
        <w:rPr>
          <w:rFonts w:hint="eastAsia" w:ascii="宋体" w:hAnsi="宋体" w:eastAsia="宋体" w:cs="宋体"/>
          <w:b w:val="0"/>
          <w:bCs/>
          <w:sz w:val="24"/>
          <w:lang w:val="en-US" w:eastAsia="zh-CN"/>
        </w:rPr>
        <w:t>1</w:t>
      </w:r>
      <w:r>
        <w:rPr>
          <w:rFonts w:hint="eastAsia" w:ascii="宋体" w:hAnsi="宋体" w:eastAsia="宋体" w:cs="宋体"/>
          <w:b w:val="0"/>
          <w:bCs/>
          <w:sz w:val="24"/>
        </w:rPr>
        <w:t>份；</w:t>
      </w:r>
    </w:p>
    <w:p>
      <w:pPr>
        <w:widowControl/>
        <w:numPr>
          <w:ilvl w:val="0"/>
          <w:numId w:val="14"/>
        </w:numPr>
        <w:spacing w:line="360" w:lineRule="auto"/>
        <w:rPr>
          <w:rFonts w:hint="eastAsia" w:ascii="宋体" w:hAnsi="宋体" w:eastAsia="宋体" w:cs="宋体"/>
          <w:b w:val="0"/>
          <w:bCs/>
          <w:sz w:val="24"/>
        </w:rPr>
      </w:pPr>
      <w:r>
        <w:rPr>
          <w:rFonts w:hint="eastAsia" w:ascii="宋体" w:hAnsi="宋体" w:eastAsia="宋体" w:cs="宋体"/>
          <w:b w:val="0"/>
          <w:bCs/>
          <w:sz w:val="24"/>
        </w:rPr>
        <w:t>典型件</w:t>
      </w:r>
      <w:r>
        <w:rPr>
          <w:rFonts w:hint="eastAsia" w:ascii="宋体" w:hAnsi="宋体" w:eastAsia="宋体" w:cs="宋体"/>
          <w:b w:val="0"/>
          <w:bCs/>
          <w:sz w:val="24"/>
          <w:lang w:val="en-US" w:eastAsia="zh-CN"/>
        </w:rPr>
        <w:t>2</w:t>
      </w:r>
      <w:r>
        <w:rPr>
          <w:rFonts w:hint="eastAsia" w:ascii="宋体" w:hAnsi="宋体" w:eastAsia="宋体" w:cs="宋体"/>
          <w:b w:val="0"/>
          <w:bCs/>
          <w:sz w:val="24"/>
        </w:rPr>
        <w:t>件</w:t>
      </w:r>
      <w:r>
        <w:rPr>
          <w:rFonts w:hint="eastAsia" w:ascii="宋体" w:hAnsi="宋体" w:eastAsia="宋体" w:cs="宋体"/>
          <w:b w:val="0"/>
          <w:bCs/>
          <w:sz w:val="24"/>
          <w:lang w:eastAsia="zh-CN"/>
        </w:rPr>
        <w:t>及其性能测试报告</w:t>
      </w:r>
      <w:r>
        <w:rPr>
          <w:rFonts w:hint="eastAsia" w:ascii="宋体" w:hAnsi="宋体" w:eastAsia="宋体" w:cs="宋体"/>
          <w:b w:val="0"/>
          <w:bCs/>
          <w:sz w:val="24"/>
        </w:rPr>
        <w:t>；</w:t>
      </w:r>
    </w:p>
    <w:p>
      <w:pPr>
        <w:widowControl/>
        <w:numPr>
          <w:ilvl w:val="0"/>
          <w:numId w:val="14"/>
        </w:numPr>
        <w:spacing w:line="360" w:lineRule="auto"/>
        <w:rPr>
          <w:rFonts w:hint="eastAsia" w:ascii="宋体" w:hAnsi="宋体" w:eastAsia="宋体" w:cs="宋体"/>
          <w:b w:val="0"/>
          <w:bCs/>
          <w:sz w:val="24"/>
        </w:rPr>
      </w:pPr>
      <w:r>
        <w:rPr>
          <w:rFonts w:hint="eastAsia" w:ascii="宋体" w:hAnsi="宋体" w:eastAsia="宋体" w:cs="宋体"/>
          <w:b w:val="0"/>
          <w:bCs/>
          <w:sz w:val="24"/>
          <w:szCs w:val="22"/>
          <w:lang w:eastAsia="zh-CN"/>
        </w:rPr>
        <w:t>热塑性复合材料激光原位成型形变主动在线控制</w:t>
      </w:r>
      <w:r>
        <w:rPr>
          <w:rFonts w:hint="eastAsia" w:ascii="宋体" w:hAnsi="宋体" w:eastAsia="宋体" w:cs="宋体"/>
          <w:b w:val="0"/>
          <w:bCs/>
          <w:sz w:val="24"/>
        </w:rPr>
        <w:t>研究报告至少</w:t>
      </w:r>
      <w:r>
        <w:rPr>
          <w:rFonts w:hint="eastAsia" w:ascii="宋体" w:hAnsi="宋体" w:eastAsia="宋体" w:cs="宋体"/>
          <w:b w:val="0"/>
          <w:bCs/>
          <w:sz w:val="24"/>
          <w:lang w:val="en-US" w:eastAsia="zh-CN"/>
        </w:rPr>
        <w:t>1</w:t>
      </w:r>
      <w:r>
        <w:rPr>
          <w:rFonts w:hint="eastAsia" w:ascii="宋体" w:hAnsi="宋体" w:eastAsia="宋体" w:cs="宋体"/>
          <w:b w:val="0"/>
          <w:bCs/>
          <w:sz w:val="24"/>
        </w:rPr>
        <w:t>篇</w:t>
      </w:r>
      <w:r>
        <w:rPr>
          <w:rFonts w:hint="eastAsia" w:ascii="宋体" w:hAnsi="宋体" w:eastAsia="宋体" w:cs="宋体"/>
          <w:b w:val="0"/>
          <w:bCs/>
          <w:sz w:val="24"/>
          <w:lang w:eastAsia="zh-CN"/>
        </w:rPr>
        <w:t>。</w:t>
      </w:r>
    </w:p>
    <w:p>
      <w:pPr>
        <w:numPr>
          <w:ilvl w:val="0"/>
          <w:numId w:val="11"/>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sz w:val="24"/>
          <w:lang w:val="en-US" w:eastAsia="zh-CN"/>
        </w:rPr>
      </w:pPr>
      <w:r>
        <w:rPr>
          <w:rFonts w:hint="eastAsia" w:ascii="宋体" w:hAnsi="宋体" w:eastAsia="宋体" w:cs="宋体"/>
          <w:b w:val="0"/>
          <w:bCs/>
          <w:sz w:val="24"/>
          <w:lang w:eastAsia="zh-CN"/>
        </w:rPr>
        <w:t>研究周期</w:t>
      </w:r>
      <w:r>
        <w:rPr>
          <w:rFonts w:hint="eastAsia" w:ascii="宋体" w:hAnsi="宋体" w:eastAsia="宋体" w:cs="宋体"/>
          <w:b w:val="0"/>
          <w:bCs/>
          <w:sz w:val="24"/>
          <w:lang w:val="en-US" w:eastAsia="zh-CN"/>
        </w:rPr>
        <w:t>24个月</w:t>
      </w:r>
    </w:p>
    <w:p>
      <w:pPr>
        <w:numPr>
          <w:ilvl w:val="0"/>
          <w:numId w:val="1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sz w:val="24"/>
        </w:rPr>
      </w:pPr>
      <w:r>
        <w:rPr>
          <w:rFonts w:hint="eastAsia" w:ascii="宋体" w:hAnsi="宋体" w:eastAsia="宋体" w:cs="宋体"/>
          <w:b w:val="0"/>
          <w:bCs/>
          <w:sz w:val="24"/>
        </w:rPr>
        <w:t>总额50万元</w:t>
      </w:r>
      <w:r>
        <w:rPr>
          <w:rFonts w:hint="eastAsia" w:ascii="宋体" w:hAnsi="宋体" w:eastAsia="宋体" w:cs="宋体"/>
          <w:b/>
          <w:sz w:val="24"/>
        </w:rPr>
        <w:t>。</w:t>
      </w:r>
    </w:p>
    <w:p>
      <w:pPr>
        <w:adjustRightInd w:val="0"/>
        <w:snapToGrid w:val="0"/>
        <w:spacing w:line="360" w:lineRule="auto"/>
        <w:ind w:firstLine="6264" w:firstLineChars="2600"/>
        <w:rPr>
          <w:rFonts w:hint="eastAsia" w:ascii="宋体" w:hAnsi="宋体" w:eastAsia="宋体" w:cs="宋体"/>
          <w:b/>
          <w:sz w:val="24"/>
          <w:szCs w:val="22"/>
        </w:rPr>
      </w:pPr>
    </w:p>
    <w:p>
      <w:pPr>
        <w:ind w:firstLine="420"/>
        <w:rPr>
          <w:rFonts w:hint="eastAsia" w:ascii="宋体" w:hAnsi="宋体" w:eastAsia="宋体" w:cs="宋体"/>
          <w:sz w:val="28"/>
          <w:szCs w:val="28"/>
        </w:rPr>
      </w:pPr>
    </w:p>
    <w:p>
      <w:pPr>
        <w:rPr>
          <w:rFonts w:hint="eastAsia" w:ascii="宋体" w:hAnsi="宋体" w:eastAsia="宋体" w:cs="宋体"/>
        </w:rPr>
      </w:pPr>
    </w:p>
    <w:p>
      <w:pPr>
        <w:rPr>
          <w:b/>
          <w:bCs/>
        </w:rPr>
      </w:pPr>
      <w:r>
        <w:rPr>
          <w:b/>
          <w:bCs/>
        </w:rPr>
        <w:br w:type="page"/>
      </w:r>
    </w:p>
    <w:p>
      <w:pPr>
        <w:pStyle w:val="3"/>
        <w:bidi w:val="0"/>
        <w:rPr>
          <w:rFonts w:hint="eastAsia"/>
        </w:rPr>
      </w:pPr>
      <w:bookmarkStart w:id="5" w:name="_Toc2351"/>
      <w:r>
        <w:rPr>
          <w:rFonts w:hint="eastAsia"/>
          <w:lang w:val="en-US" w:eastAsia="zh-CN"/>
        </w:rPr>
        <w:t>2021-04</w:t>
      </w:r>
      <w:r>
        <w:rPr>
          <w:rFonts w:hint="eastAsia"/>
        </w:rPr>
        <w:t>复合材料捻子条结构增材制造技术研究</w:t>
      </w:r>
      <w:bookmarkEnd w:id="5"/>
    </w:p>
    <w:p>
      <w:pPr>
        <w:numPr>
          <w:ilvl w:val="0"/>
          <w:numId w:val="1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left="360"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大型飞机复合材料构件中的梁肋结构在附模成型时会在拐角处出现较大的三角形空隙，导致构件性能下降，其增强方法主要采用复合材料捻子条填充梁肋三角区。传统捻子条制备方法一般采用手工铺叠成型，其成型质量不稳定，制造周期长。上飞制造公司则采用拉挤成型工艺，提高了捻子条自动化制造的效率与质量稳定性。连续纤维复合材料3D打印（即增材制造）作为一种革新的复合材料成型制造技术，其工艺过程简单，无需模具，材料利用率高，为轻质高强复合材料结构的低成本快速制造提供了一个有效技术途径，正逐渐被航空航天领域所关注。连续纤维复合材料3D打印技术应用于捻子条结构的快速制造，有望进一步提高捻子条结构的设计性、自动化成型精度和效率。</w:t>
      </w:r>
    </w:p>
    <w:p>
      <w:pPr>
        <w:numPr>
          <w:ilvl w:val="0"/>
          <w:numId w:val="1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20" w:firstLineChars="200"/>
        <w:rPr>
          <w:rFonts w:hint="eastAsia" w:ascii="宋体" w:hAnsi="宋体" w:eastAsia="宋体" w:cs="宋体"/>
          <w:b w:val="0"/>
          <w:bCs w:val="0"/>
          <w:szCs w:val="22"/>
        </w:rPr>
      </w:pPr>
      <w:r>
        <w:rPr>
          <w:rFonts w:hint="eastAsia" w:ascii="宋体" w:hAnsi="宋体" w:eastAsia="宋体" w:cs="宋体"/>
          <w:b w:val="0"/>
          <w:bCs w:val="0"/>
          <w:szCs w:val="22"/>
        </w:rPr>
        <w:t>复合材料结构制造</w:t>
      </w:r>
    </w:p>
    <w:p>
      <w:pPr>
        <w:numPr>
          <w:ilvl w:val="0"/>
          <w:numId w:val="1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基于连续纤维复合材料3D打印技术，制备低孔隙率高性能复合材料捻子条结构；针对捻子条长宽比高的结构特点，研发大尺寸、多打印头同步打印系统，提高结构的成型效率；针对热塑与热固树脂间的界面结合问题，</w:t>
      </w:r>
      <w:bookmarkStart w:id="6" w:name="_Hlk74663907"/>
      <w:r>
        <w:rPr>
          <w:rFonts w:hint="eastAsia" w:ascii="宋体" w:hAnsi="宋体" w:eastAsia="宋体" w:cs="宋体"/>
          <w:b w:val="0"/>
          <w:bCs w:val="0"/>
          <w:sz w:val="24"/>
        </w:rPr>
        <w:t>探索有效的界面改性方法，根据捻子条实际工况要求，设计强、弱界面，实现热塑性复合材料捻子条与热固性梁肋结构的界面强度调控。</w:t>
      </w:r>
      <w:bookmarkEnd w:id="6"/>
      <w:r>
        <w:rPr>
          <w:rFonts w:hint="eastAsia" w:ascii="宋体" w:hAnsi="宋体" w:eastAsia="宋体" w:cs="宋体"/>
          <w:b w:val="0"/>
          <w:bCs w:val="0"/>
          <w:sz w:val="24"/>
        </w:rPr>
        <w:t>最终为3D打印复合材料捻子条在大型民机结构中的应用奠定技术基础。</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1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所能达到的外形精度0.5 mm；</w:t>
      </w:r>
    </w:p>
    <w:p>
      <w:pPr>
        <w:widowControl/>
        <w:numPr>
          <w:ilvl w:val="0"/>
          <w:numId w:val="1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可制造尺寸1000 mm×20 mm  高20 mm的复合材料捻子条结构；</w:t>
      </w:r>
    </w:p>
    <w:p>
      <w:pPr>
        <w:widowControl/>
        <w:numPr>
          <w:ilvl w:val="0"/>
          <w:numId w:val="1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3D打印复合材料捻子条内部孔隙率＜3%；</w:t>
      </w:r>
    </w:p>
    <w:p>
      <w:pPr>
        <w:widowControl/>
        <w:numPr>
          <w:ilvl w:val="0"/>
          <w:numId w:val="1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捻子条与梁肋结构间的界面调控，强界面：界面剪切强度＞40 MPa，弱界面：界面剪切强度＜10 MPa；</w:t>
      </w:r>
    </w:p>
    <w:p>
      <w:pPr>
        <w:widowControl/>
        <w:numPr>
          <w:ilvl w:val="0"/>
          <w:numId w:val="1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技术成熟度从TRL２级提升至TRL４级</w:t>
      </w:r>
    </w:p>
    <w:p>
      <w:pPr>
        <w:numPr>
          <w:ilvl w:val="0"/>
          <w:numId w:val="1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4"/>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大尺寸、多打印头连续纤维复合材料捻子条增材制造技术研究。针对捻子条长宽比高的结构特点，开发大跨度、多打印头同步打印技术，实现多根捻子条结构同步制造，进一步提高其成型效率。</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连续纤维复合材料捻子条增材制造缺陷控制技术。基于连续纤维3D打印缺陷形成机理，开展缺陷控制方法研究。对于微观尺度的束内缺陷，通过纤维界面改性、熔腔喷嘴结构设计促进纤维与基体的熔融浸渍，以降低复合材料束内缺陷率。针对细观尺度的束间、层间缺陷，开发超声滚压技术提供额外固结压力，从而获得低层间缺陷的3D打印复合材料捻子条结构。</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热塑与热固树脂界面改性技术研究。通过物理或化学的方法对3D打印热塑性基体材料进行表面改性处理，实现捻子条与梁肋结构的界面黏结强度调控。对于服役承载的捻子条结构，设计强界面，从而使构件性能获得最大化；对于赋形用的捻子条结构，则设计弱界面，以降低捻子条在构件成型后的脱模难度。</w:t>
      </w:r>
    </w:p>
    <w:p>
      <w:pPr>
        <w:pStyle w:val="13"/>
        <w:numPr>
          <w:ilvl w:val="0"/>
          <w:numId w:val="4"/>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对3D打印复合材料捻子条外观轮廓进行三维扫描测量，与设计值相比，其外形精度误差应小于0.5 mm；通过金相显微镜或高精度CT断层扫描观察捻子条内部微观结构，其孔隙率应小于3%；对捻子条与热固性环氧复合材料的界面结合强度进行力学测试，强、弱界面的界面剪切强度应分别大于40 MPa和小于10 MPa。</w:t>
      </w:r>
    </w:p>
    <w:p>
      <w:pPr>
        <w:numPr>
          <w:ilvl w:val="0"/>
          <w:numId w:val="1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３D打印连续纤维复合材料捻子条结构工艺指南１份；</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热固、热塑界面改性技术方案１份；</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3D 打印连续碳纤维复合材料捻子条结构试验件５件；</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应用于复合材料捻子条结构3D 打印技术研究报告至少２篇</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大尺寸复合材料捻子条增材制造设备1 套；</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3D 打印连续碳纤维复合材料捻子条结构相关专利１项；</w:t>
      </w:r>
    </w:p>
    <w:p>
      <w:pPr>
        <w:widowControl/>
        <w:numPr>
          <w:ilvl w:val="0"/>
          <w:numId w:val="1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3D 打印连续碳纤维复合材料捻子条结构相关论文2篇；</w:t>
      </w:r>
    </w:p>
    <w:p>
      <w:pPr>
        <w:numPr>
          <w:ilvl w:val="0"/>
          <w:numId w:val="15"/>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建议研究周期24个月</w:t>
      </w:r>
    </w:p>
    <w:p>
      <w:pPr>
        <w:numPr>
          <w:ilvl w:val="0"/>
          <w:numId w:val="15"/>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bookmarkStart w:id="46" w:name="_GoBack"/>
      <w:bookmarkEnd w:id="46"/>
      <w:r>
        <w:rPr>
          <w:rFonts w:hint="eastAsia" w:ascii="宋体" w:hAnsi="宋体" w:eastAsia="宋体" w:cs="宋体"/>
          <w:b w:val="0"/>
          <w:bCs w:val="0"/>
          <w:sz w:val="24"/>
        </w:rPr>
        <w:t>。</w:t>
      </w:r>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b w:val="0"/>
          <w:bCs w:val="0"/>
          <w:sz w:val="28"/>
          <w:szCs w:val="28"/>
        </w:rPr>
      </w:pPr>
    </w:p>
    <w:p>
      <w:pPr>
        <w:rPr>
          <w:rFonts w:hint="eastAsia" w:ascii="宋体" w:hAnsi="宋体" w:eastAsia="宋体" w:cs="宋体"/>
          <w:b w:val="0"/>
          <w:bCs w:val="0"/>
        </w:rPr>
      </w:pPr>
    </w:p>
    <w:p/>
    <w:p>
      <w:pPr>
        <w:rPr>
          <w:rFonts w:hint="eastAsia" w:ascii="宋体" w:hAnsi="宋体" w:eastAsia="宋体" w:cs="宋体"/>
          <w:b w:val="0"/>
          <w:bCs w:val="0"/>
        </w:rPr>
      </w:pPr>
    </w:p>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b w:val="0"/>
          <w:bCs w:val="0"/>
          <w:sz w:val="28"/>
          <w:szCs w:val="28"/>
        </w:rPr>
      </w:pPr>
    </w:p>
    <w:p>
      <w:pPr>
        <w:rPr>
          <w:rFonts w:hint="eastAsia" w:ascii="宋体" w:hAnsi="宋体" w:eastAsia="宋体" w:cs="宋体"/>
          <w:b w:val="0"/>
          <w:bCs w:val="0"/>
        </w:rPr>
      </w:pPr>
    </w:p>
    <w:p>
      <w:pPr>
        <w:rPr>
          <w:b/>
          <w:bCs/>
        </w:rPr>
      </w:pPr>
      <w:r>
        <w:rPr>
          <w:b/>
          <w:bCs/>
        </w:rPr>
        <w:br w:type="page"/>
      </w:r>
    </w:p>
    <w:p>
      <w:pPr>
        <w:pStyle w:val="3"/>
        <w:bidi w:val="0"/>
        <w:rPr>
          <w:rFonts w:hint="eastAsia"/>
        </w:rPr>
      </w:pPr>
      <w:bookmarkStart w:id="7" w:name="_Toc10755"/>
      <w:r>
        <w:rPr>
          <w:rFonts w:hint="eastAsia"/>
          <w:lang w:val="en-US" w:eastAsia="zh-CN"/>
        </w:rPr>
        <w:t>2021-05</w:t>
      </w:r>
      <w:r>
        <w:rPr>
          <w:rFonts w:hint="eastAsia"/>
        </w:rPr>
        <w:t>基于无线光学编码的复合材料结构超声快速成像技术及检测系统研究</w:t>
      </w:r>
      <w:bookmarkEnd w:id="7"/>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项目背景</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目前，复合材料结构的超声无损检测主要依靠手动A扫描或自动化的C扫描，但手动超声A扫描检测无图像记录，可追溯性差，检测准确性依赖检测人员经验，而自动化超声C扫描主要依靠大型机械系统实现，检测成本高，对于复杂型面需要耗费大量的时间需要进行仿形，检测效率低，可检测的零件尺寸受限于机械系统尺寸，通用性差。</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虽然目前出现了如滚轮等手动C扫描系统，但其依靠机械编码实现位置信息的采集，机械编码采用的物理接触对操作要求很高，在检测过程中容易丢失位置信息，导致成像效果差、检测效率低，且难以实现复杂型面结构的成像检测。</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因此，亟需开发一种</w:t>
      </w:r>
      <w:r>
        <w:rPr>
          <w:rFonts w:hint="eastAsia" w:ascii="宋体" w:hAnsi="宋体" w:eastAsia="宋体" w:cs="宋体"/>
          <w:b w:val="0"/>
          <w:bCs w:val="0"/>
          <w:color w:val="000000"/>
          <w:kern w:val="0"/>
          <w:sz w:val="24"/>
          <w:szCs w:val="24"/>
          <w:lang w:val="en-US" w:eastAsia="zh-CN"/>
        </w:rPr>
        <w:t>操作简单、通用性好，采用</w:t>
      </w:r>
      <w:r>
        <w:rPr>
          <w:rFonts w:hint="eastAsia" w:ascii="宋体" w:hAnsi="宋体" w:eastAsia="宋体" w:cs="宋体"/>
          <w:b w:val="0"/>
          <w:bCs w:val="0"/>
          <w:color w:val="000000"/>
          <w:kern w:val="0"/>
          <w:sz w:val="24"/>
          <w:szCs w:val="24"/>
        </w:rPr>
        <w:t>无线编码的超声快速成像技术和便携式检测系统，解决A扫描无法成像，C扫描成本高等问题，实现复材结构高效</w:t>
      </w:r>
      <w:r>
        <w:rPr>
          <w:rFonts w:hint="eastAsia" w:ascii="宋体" w:hAnsi="宋体" w:eastAsia="宋体" w:cs="宋体"/>
          <w:b w:val="0"/>
          <w:bCs w:val="0"/>
          <w:color w:val="000000"/>
          <w:kern w:val="0"/>
          <w:sz w:val="24"/>
          <w:szCs w:val="24"/>
          <w:lang w:val="en-US" w:eastAsia="zh-CN"/>
        </w:rPr>
        <w:t>原位</w:t>
      </w:r>
      <w:r>
        <w:rPr>
          <w:rFonts w:hint="eastAsia" w:ascii="宋体" w:hAnsi="宋体" w:eastAsia="宋体" w:cs="宋体"/>
          <w:b w:val="0"/>
          <w:bCs w:val="0"/>
          <w:color w:val="000000"/>
          <w:kern w:val="0"/>
          <w:sz w:val="24"/>
          <w:szCs w:val="24"/>
        </w:rPr>
        <w:t>准确成像检测。</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项目归属的重点专业领域</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复合材料结构制造</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项目目标及技术指标</w:t>
      </w:r>
    </w:p>
    <w:p>
      <w:pPr>
        <w:widowControl/>
        <w:shd w:val="clear" w:color="auto" w:fill="FFFFFF"/>
        <w:spacing w:line="440" w:lineRule="atLeast"/>
        <w:ind w:firstLine="482" w:firstLineChars="20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项目目标： </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针对民机复材结构高标准的质量要求，开发一种基于无线编码的超声快速成像技术，替代传统的机械编码形式，实现探头位置信息与超声信号的同步采集和快速的三维成像，同时开发相应的检测软件及便携式检测系统，</w:t>
      </w:r>
      <w:r>
        <w:rPr>
          <w:rFonts w:hint="eastAsia" w:ascii="宋体" w:hAnsi="宋体" w:eastAsia="宋体" w:cs="宋体"/>
          <w:b w:val="0"/>
          <w:bCs w:val="0"/>
          <w:color w:val="000000"/>
          <w:kern w:val="0"/>
          <w:sz w:val="24"/>
          <w:szCs w:val="24"/>
          <w:lang w:val="en-US" w:eastAsia="zh-CN"/>
        </w:rPr>
        <w:t>同时实现基于常规超声与相控阵检测技术的便携式超声成像检测，</w:t>
      </w:r>
      <w:r>
        <w:rPr>
          <w:rFonts w:hint="eastAsia" w:ascii="宋体" w:hAnsi="宋体" w:eastAsia="宋体" w:cs="宋体"/>
          <w:b w:val="0"/>
          <w:bCs w:val="0"/>
          <w:color w:val="000000"/>
          <w:kern w:val="0"/>
          <w:sz w:val="24"/>
          <w:szCs w:val="24"/>
        </w:rPr>
        <w:t>解决传统A扫描无法成像，C扫描成本高等问题，实现复材结构的快速原位成像检测。</w:t>
      </w:r>
    </w:p>
    <w:p>
      <w:pPr>
        <w:widowControl/>
        <w:shd w:val="clear" w:color="auto" w:fill="FFFFFF"/>
        <w:spacing w:line="440" w:lineRule="atLeast"/>
        <w:ind w:firstLine="482" w:firstLineChars="20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技术指标：</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1）复合材料层压板的可检测厚度不小于10mm，最小可检缺陷φ6mm，检测速度不小于10</w:t>
      </w:r>
      <w:r>
        <w:rPr>
          <w:rFonts w:hint="eastAsia" w:ascii="宋体" w:hAnsi="宋体" w:eastAsia="宋体" w:cs="宋体"/>
          <w:b w:val="0"/>
          <w:bCs w:val="0"/>
          <w:color w:val="000000"/>
          <w:kern w:val="0"/>
          <w:sz w:val="24"/>
          <w:szCs w:val="24"/>
          <w:lang w:val="en-US" w:eastAsia="zh-CN"/>
        </w:rPr>
        <w:t>0</w:t>
      </w:r>
      <w:r>
        <w:rPr>
          <w:rFonts w:hint="eastAsia" w:ascii="宋体" w:hAnsi="宋体" w:eastAsia="宋体" w:cs="宋体"/>
          <w:b w:val="0"/>
          <w:bCs w:val="0"/>
          <w:color w:val="000000"/>
          <w:kern w:val="0"/>
          <w:sz w:val="24"/>
          <w:szCs w:val="24"/>
        </w:rPr>
        <w:t>mm/s；</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2）检测过程中可同时实现A、B、C型显示；</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3）缺陷的定位误差不大于1mm；</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4）技术成熟度从TRL2级提升至TRL4级。</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主要研究内容</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（1）无线光学编码定位技术集成与定制开发</w:t>
      </w:r>
    </w:p>
    <w:p>
      <w:pPr>
        <w:widowControl/>
        <w:shd w:val="clear" w:color="auto" w:fill="FFFFFF"/>
        <w:spacing w:line="440" w:lineRule="atLeast"/>
        <w:ind w:firstLine="480" w:firstLineChars="200"/>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针对超声检测特点，开展无线光学编码定位技术集成与定制开发，主要是</w:t>
      </w:r>
      <w:r>
        <w:rPr>
          <w:rFonts w:hint="eastAsia" w:ascii="宋体" w:hAnsi="宋体" w:eastAsia="宋体" w:cs="宋体"/>
          <w:b w:val="0"/>
          <w:bCs w:val="0"/>
          <w:color w:val="000000"/>
          <w:kern w:val="0"/>
          <w:sz w:val="24"/>
          <w:szCs w:val="24"/>
        </w:rPr>
        <w:t>构建</w:t>
      </w:r>
      <w:r>
        <w:rPr>
          <w:rFonts w:hint="eastAsia" w:ascii="宋体" w:hAnsi="宋体" w:eastAsia="宋体" w:cs="宋体"/>
          <w:b w:val="0"/>
          <w:bCs w:val="0"/>
          <w:color w:val="000000"/>
          <w:kern w:val="0"/>
          <w:sz w:val="24"/>
          <w:szCs w:val="24"/>
          <w:lang w:val="en-US" w:eastAsia="zh-CN"/>
        </w:rPr>
        <w:t>无线光学编码</w:t>
      </w:r>
      <w:r>
        <w:rPr>
          <w:rFonts w:hint="eastAsia" w:ascii="宋体" w:hAnsi="宋体" w:eastAsia="宋体" w:cs="宋体"/>
          <w:b w:val="0"/>
          <w:bCs w:val="0"/>
          <w:color w:val="000000"/>
          <w:kern w:val="0"/>
          <w:sz w:val="24"/>
          <w:szCs w:val="24"/>
        </w:rPr>
        <w:t>的测试硬件系统，</w:t>
      </w:r>
      <w:r>
        <w:rPr>
          <w:rFonts w:hint="eastAsia" w:ascii="宋体" w:hAnsi="宋体" w:eastAsia="宋体" w:cs="宋体"/>
          <w:b w:val="0"/>
          <w:bCs w:val="0"/>
          <w:color w:val="000000"/>
          <w:kern w:val="0"/>
          <w:sz w:val="24"/>
          <w:szCs w:val="24"/>
          <w:lang w:val="en-US" w:eastAsia="zh-CN"/>
        </w:rPr>
        <w:t>开展</w:t>
      </w:r>
      <w:r>
        <w:rPr>
          <w:rFonts w:hint="eastAsia" w:ascii="宋体" w:hAnsi="宋体" w:eastAsia="宋体" w:cs="宋体"/>
          <w:b w:val="0"/>
          <w:bCs w:val="0"/>
          <w:color w:val="000000"/>
          <w:kern w:val="0"/>
          <w:sz w:val="24"/>
          <w:szCs w:val="24"/>
        </w:rPr>
        <w:t>电路原理图</w:t>
      </w:r>
      <w:r>
        <w:rPr>
          <w:rFonts w:hint="eastAsia" w:ascii="宋体" w:hAnsi="宋体" w:eastAsia="宋体" w:cs="宋体"/>
          <w:b w:val="0"/>
          <w:bCs w:val="0"/>
          <w:color w:val="000000"/>
          <w:kern w:val="0"/>
          <w:sz w:val="24"/>
          <w:szCs w:val="24"/>
          <w:lang w:val="en-US" w:eastAsia="zh-CN"/>
        </w:rPr>
        <w:t>设计，</w:t>
      </w:r>
      <w:r>
        <w:rPr>
          <w:rFonts w:hint="eastAsia" w:ascii="宋体" w:hAnsi="宋体" w:eastAsia="宋体" w:cs="宋体"/>
          <w:b w:val="0"/>
          <w:bCs w:val="0"/>
          <w:color w:val="000000"/>
          <w:kern w:val="0"/>
          <w:sz w:val="24"/>
          <w:szCs w:val="24"/>
        </w:rPr>
        <w:t>选择合适的光学引擎芯片</w:t>
      </w:r>
      <w:r>
        <w:rPr>
          <w:rFonts w:hint="eastAsia" w:ascii="宋体" w:hAnsi="宋体" w:eastAsia="宋体" w:cs="宋体"/>
          <w:b w:val="0"/>
          <w:bCs w:val="0"/>
          <w:color w:val="000000"/>
          <w:kern w:val="0"/>
          <w:sz w:val="24"/>
          <w:szCs w:val="24"/>
          <w:lang w:val="en-US" w:eastAsia="zh-CN"/>
        </w:rPr>
        <w:t>与</w:t>
      </w:r>
      <w:r>
        <w:rPr>
          <w:rFonts w:hint="eastAsia" w:ascii="宋体" w:hAnsi="宋体" w:eastAsia="宋体" w:cs="宋体"/>
          <w:b w:val="0"/>
          <w:bCs w:val="0"/>
          <w:color w:val="000000"/>
          <w:kern w:val="0"/>
          <w:sz w:val="24"/>
          <w:szCs w:val="24"/>
        </w:rPr>
        <w:t>配套的透镜</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lang w:val="en-US" w:eastAsia="zh-CN"/>
        </w:rPr>
        <w:t>并制造相关的配套硬件，设计相应的校准程序以配，对光学编码位置做出标定和校准，形成满足超声检测用的无线光学编码系统</w:t>
      </w:r>
      <w:r>
        <w:rPr>
          <w:rFonts w:hint="eastAsia" w:ascii="宋体" w:hAnsi="宋体" w:eastAsia="宋体" w:cs="宋体"/>
          <w:b w:val="0"/>
          <w:bCs w:val="0"/>
          <w:color w:val="000000"/>
          <w:kern w:val="0"/>
          <w:sz w:val="24"/>
          <w:szCs w:val="24"/>
        </w:rPr>
        <w:t>。</w:t>
      </w:r>
    </w:p>
    <w:p>
      <w:pPr>
        <w:widowControl/>
        <w:numPr>
          <w:ilvl w:val="0"/>
          <w:numId w:val="20"/>
        </w:numPr>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无线光学编码系统的通讯技术开发</w:t>
      </w:r>
    </w:p>
    <w:p>
      <w:pPr>
        <w:widowControl/>
        <w:shd w:val="clear" w:color="auto" w:fill="FFFFFF"/>
        <w:spacing w:line="440" w:lineRule="atLeast"/>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使用matlab等工具构建数学模型，搭建mcu开发环境，对应光学引擎的驱动逻辑，来构建设计无线光学编码软件驱动程序，主要是读取光学引擎的数据，并开发位移算法，初步设计一个usb接口的驱动，方便快速上传位移数据到上位机，同时通过上位机的接口库，实现usb口与光学位移处理的muc通讯。</w:t>
      </w:r>
    </w:p>
    <w:p>
      <w:pPr>
        <w:widowControl/>
        <w:numPr>
          <w:ilvl w:val="0"/>
          <w:numId w:val="20"/>
        </w:numPr>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lang w:val="en-US" w:eastAsia="zh-CN"/>
        </w:rPr>
        <w:t>基于常规超声检测的</w:t>
      </w:r>
      <w:r>
        <w:rPr>
          <w:rFonts w:hint="eastAsia" w:ascii="宋体" w:hAnsi="宋体" w:eastAsia="宋体" w:cs="宋体"/>
          <w:b w:val="0"/>
          <w:bCs w:val="0"/>
          <w:color w:val="000000"/>
          <w:kern w:val="0"/>
          <w:sz w:val="24"/>
          <w:szCs w:val="24"/>
        </w:rPr>
        <w:t>无线编码装置及成像技术开发</w:t>
      </w:r>
    </w:p>
    <w:p>
      <w:pPr>
        <w:widowControl/>
        <w:shd w:val="clear" w:color="auto" w:fill="FFFFFF"/>
        <w:spacing w:line="440" w:lineRule="atLeast"/>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开发基于常规超声检测的超声板卡的接口协议，并编写相应的接口程序，获取单晶片板卡的接收数据，同时开发单晶常规探头的无线编码装置，将通过光学编码获得的的坐标数据与常规单晶片探头的超声数据进行融合，形成检测数据和坐标数据的一一对应关系。</w:t>
      </w:r>
    </w:p>
    <w:p>
      <w:pPr>
        <w:widowControl/>
        <w:numPr>
          <w:ilvl w:val="0"/>
          <w:numId w:val="20"/>
        </w:numPr>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相控阵探头的无线编码装置及成像技术开发</w:t>
      </w:r>
    </w:p>
    <w:p>
      <w:pPr>
        <w:widowControl/>
        <w:shd w:val="clear" w:color="auto" w:fill="FFFFFF"/>
        <w:spacing w:line="440" w:lineRule="atLeast"/>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开发基于相控阵超声检测的超声板卡的接口协议，开发相控阵接收数据的模块，开发相控阵探头的无线编码装置，同时基于光学定位系统的数据，设计出解决两个坐标间的偏转角算法，以适应相控阵探头的除x，y坐标外的偏转角的问题，同时将次三个位置数据与相控阵探头所采集的超声数据融合。</w:t>
      </w:r>
    </w:p>
    <w:p>
      <w:pPr>
        <w:widowControl/>
        <w:numPr>
          <w:ilvl w:val="0"/>
          <w:numId w:val="20"/>
        </w:numPr>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检测软件开发及检测系统集成</w:t>
      </w:r>
      <w:r>
        <w:rPr>
          <w:rFonts w:hint="eastAsia" w:ascii="宋体" w:hAnsi="宋体" w:eastAsia="宋体" w:cs="宋体"/>
          <w:b w:val="0"/>
          <w:bCs w:val="0"/>
          <w:color w:val="000000"/>
          <w:kern w:val="0"/>
          <w:sz w:val="24"/>
          <w:szCs w:val="24"/>
          <w:lang w:val="en-US" w:eastAsia="zh-CN"/>
        </w:rPr>
        <w:t>与验证</w:t>
      </w:r>
    </w:p>
    <w:p>
      <w:pPr>
        <w:widowControl/>
        <w:shd w:val="clear" w:color="auto" w:fill="FFFFFF"/>
        <w:spacing w:line="440" w:lineRule="atLeast"/>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搭建</w:t>
      </w:r>
      <w:r>
        <w:rPr>
          <w:rFonts w:hint="eastAsia" w:ascii="宋体" w:hAnsi="宋体" w:eastAsia="宋体" w:cs="宋体"/>
          <w:b w:val="0"/>
          <w:bCs w:val="0"/>
          <w:color w:val="000000"/>
          <w:kern w:val="0"/>
          <w:sz w:val="24"/>
          <w:szCs w:val="24"/>
        </w:rPr>
        <w:t>基于无线光学编码的复合材料结构检测原理样机</w:t>
      </w:r>
      <w:r>
        <w:rPr>
          <w:rFonts w:hint="eastAsia" w:ascii="宋体" w:hAnsi="宋体" w:eastAsia="宋体" w:cs="宋体"/>
          <w:b w:val="0"/>
          <w:bCs w:val="0"/>
          <w:color w:val="000000"/>
          <w:kern w:val="0"/>
          <w:sz w:val="24"/>
          <w:szCs w:val="24"/>
          <w:lang w:val="en-US" w:eastAsia="zh-CN"/>
        </w:rPr>
        <w:t>，设计并开发相应的检测软件，实现基于常规超声与相控阵超声的快速超声成像，并开展检测试验验证。</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预期成果</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（1）基于无线光学编码的复合材料结构超声快速成像技术研究报告，1份；</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（2）基于无线光学编码的复合材料结构检测原理样机，1套；</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（3）基于无线光学编码的复合材料结构成像软件，1套；</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（4）软件著作权，1项，申请发明专利，3项。</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建议研究周期和启动时间</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24个月</w:t>
      </w:r>
    </w:p>
    <w:p>
      <w:pPr>
        <w:widowControl/>
        <w:numPr>
          <w:ilvl w:val="0"/>
          <w:numId w:val="19"/>
        </w:numPr>
        <w:shd w:val="clear" w:color="auto" w:fill="FFFFFF"/>
        <w:spacing w:line="440" w:lineRule="atLeast"/>
        <w:ind w:left="425" w:leftChars="0" w:hanging="425"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所需研究经费</w:t>
      </w:r>
    </w:p>
    <w:p>
      <w:pPr>
        <w:widowControl/>
        <w:shd w:val="clear" w:color="auto" w:fill="FFFFFF"/>
        <w:spacing w:line="440" w:lineRule="atLeast"/>
        <w:ind w:firstLine="480" w:firstLineChars="200"/>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总额50万元。</w:t>
      </w:r>
    </w:p>
    <w:p>
      <w:pPr>
        <w:adjustRightInd w:val="0"/>
        <w:snapToGrid w:val="0"/>
        <w:ind w:right="480"/>
        <w:rPr>
          <w:rFonts w:hint="eastAsia" w:ascii="宋体" w:hAnsi="宋体" w:eastAsia="宋体" w:cs="宋体"/>
          <w:b w:val="0"/>
          <w:bCs w:val="0"/>
          <w:sz w:val="24"/>
          <w:szCs w:val="24"/>
        </w:rPr>
      </w:pPr>
    </w:p>
    <w:p>
      <w:pPr>
        <w:rPr>
          <w:b/>
          <w:bCs/>
        </w:rPr>
      </w:pPr>
      <w:r>
        <w:rPr>
          <w:b/>
          <w:bCs/>
        </w:rPr>
        <w:br w:type="page"/>
      </w:r>
    </w:p>
    <w:p>
      <w:pPr>
        <w:pStyle w:val="3"/>
        <w:bidi w:val="0"/>
        <w:rPr>
          <w:rFonts w:hint="eastAsia"/>
        </w:rPr>
      </w:pPr>
      <w:bookmarkStart w:id="8" w:name="_Toc26117"/>
      <w:r>
        <w:rPr>
          <w:rFonts w:hint="eastAsia"/>
          <w:lang w:val="en-US" w:eastAsia="zh-CN"/>
        </w:rPr>
        <w:t>2021-06</w:t>
      </w:r>
      <w:r>
        <w:rPr>
          <w:rFonts w:hint="eastAsia"/>
        </w:rPr>
        <w:t>工型长桁低成本自动化制造技术研究</w:t>
      </w:r>
      <w:bookmarkEnd w:id="8"/>
    </w:p>
    <w:p>
      <w:pPr>
        <w:numPr>
          <w:ilvl w:val="0"/>
          <w:numId w:val="21"/>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项目背景</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919大型客机平尾及垂尾壁板长桁均为工型复合材料结构，具有较高的结构效率。然而，由于工型结构形式相对较为复杂，具有较大的制造难度，在目前的型号生产过程中均采用手工铺贴的方式进行制造。这就导致了工型长桁在制造过程中存在材料利用率低、自动化程度低、生产效率低、生产成本高、生产周期长等问题。在C919大型客机进入批产阶段后，这些问题会更加凸显，现有的产能将会严重不足，因而有必要针对目前的现状开展工型</w:t>
      </w:r>
      <w:r>
        <w:rPr>
          <w:rFonts w:hint="eastAsia" w:ascii="宋体" w:hAnsi="宋体" w:eastAsia="宋体" w:cs="宋体"/>
          <w:bCs/>
          <w:sz w:val="24"/>
          <w:szCs w:val="24"/>
        </w:rPr>
        <w:t>长桁低成本自动化制造技术研究，解决影响型号</w:t>
      </w:r>
      <w:r>
        <w:rPr>
          <w:rFonts w:hint="eastAsia" w:ascii="宋体" w:hAnsi="宋体" w:eastAsia="宋体" w:cs="宋体"/>
          <w:color w:val="000000"/>
          <w:sz w:val="24"/>
          <w:szCs w:val="24"/>
        </w:rPr>
        <w:t>批产提速的这些瓶颈问题，使工型长桁的批生产速率能够得到大幅提升，以满足C919型号的后续交付需求。</w:t>
      </w:r>
    </w:p>
    <w:p>
      <w:pPr>
        <w:numPr>
          <w:ilvl w:val="0"/>
          <w:numId w:val="21"/>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项目归属的重点专业领域</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复合材料结构制造</w:t>
      </w:r>
    </w:p>
    <w:p>
      <w:pPr>
        <w:numPr>
          <w:ilvl w:val="0"/>
          <w:numId w:val="21"/>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项目目标及技术指标</w:t>
      </w:r>
    </w:p>
    <w:p>
      <w:pPr>
        <w:spacing w:line="360" w:lineRule="auto"/>
        <w:ind w:firstLine="482" w:firstLineChars="200"/>
        <w:rPr>
          <w:rFonts w:hint="eastAsia" w:ascii="宋体" w:hAnsi="宋体" w:eastAsia="宋体" w:cs="宋体"/>
          <w:color w:val="FF0000"/>
          <w:sz w:val="24"/>
          <w:szCs w:val="24"/>
        </w:rPr>
      </w:pPr>
      <w:r>
        <w:rPr>
          <w:rFonts w:hint="eastAsia" w:ascii="宋体" w:hAnsi="宋体" w:eastAsia="宋体" w:cs="宋体"/>
          <w:b/>
          <w:sz w:val="24"/>
          <w:szCs w:val="24"/>
        </w:rPr>
        <w:t>项目目标：</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针对C919大型客机尾翼工型长桁，采用自动铺带、热隔膜等自动化的手段，提升工型长桁制造过程的自动化程度，缩短制造周期，并通过优化工艺方式的手段，提升材料利用率，降低制造成本，为C919大型客机的批生产提速提供有效的解决方案。</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技术指标：</w:t>
      </w:r>
    </w:p>
    <w:p>
      <w:pPr>
        <w:widowControl/>
        <w:numPr>
          <w:ilvl w:val="0"/>
          <w:numId w:val="2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采用低成本自动化制造的工型长桁外观质量良好、厚度指标合格、铺层内部无超标的无损检测缺陷、并且内部纤维走向规整无褶皱，符合C919大型客机复合材料验收技术指标要求。</w:t>
      </w:r>
    </w:p>
    <w:p>
      <w:pPr>
        <w:widowControl/>
        <w:numPr>
          <w:ilvl w:val="0"/>
          <w:numId w:val="2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采用低成本自动化制造的工型长桁制造周期不大于现有手工制造周期，制造成本不高于5倍材料成本。</w:t>
      </w:r>
    </w:p>
    <w:p>
      <w:pPr>
        <w:widowControl/>
        <w:numPr>
          <w:ilvl w:val="0"/>
          <w:numId w:val="2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技术成熟度从TRL4级提升至TRL6级。</w:t>
      </w:r>
    </w:p>
    <w:p>
      <w:pPr>
        <w:numPr>
          <w:ilvl w:val="0"/>
          <w:numId w:val="21"/>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主要研究内容</w:t>
      </w:r>
    </w:p>
    <w:p>
      <w:pPr>
        <w:pStyle w:val="13"/>
        <w:numPr>
          <w:ilvl w:val="0"/>
          <w:numId w:val="23"/>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高效率低成本平面自动铺放技术</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大长宽比预浸料层热隔膜预成形过程精准定位技术</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工型长桁自动化制造及质量控制技术</w:t>
      </w:r>
    </w:p>
    <w:p>
      <w:pPr>
        <w:pStyle w:val="13"/>
        <w:numPr>
          <w:ilvl w:val="0"/>
          <w:numId w:val="23"/>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研究内容</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工型长桁低成本自动化制造技术方案设计</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将针对目前工型长桁手工制造过程中人工参与较多、制造成本较高、影响批产效率的工序进行制造方案优化设计。主要包括将手工铺贴变为自动铺带+热隔膜预成型，自动铺带设备采用只能铺贴平板的低成本设备；采用自动化/半自动化的手段降低脱模风险，提高脱模效率；优化机械加工方式，降低加工成本等。</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工型长桁低成本自动化制造质量影响研究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采用低成本自动化制造的工型长桁，由于制造方式的改变，需要对其制造质量重新进行验证。本项目中对于制造完成的长桁主要进行外观质量、厚度、内部无损检测质量及纤维褶皱情况等技术指标检测。</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工型长桁低成本自动化制造成本测算与比较</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目前，采用手工方式制造的工型长桁存在制造周期长、成本高的问题。然而，对于民机结构件来说，制造成本是影响飞机竞争力的关键指标之一，因此，对于制造成本需要进行严格的控制。本项目中将针对采用的低成本自动化制造技术进行详细的成本测算，并与现有手工制造成本进行比较。</w:t>
      </w:r>
    </w:p>
    <w:p>
      <w:pPr>
        <w:pStyle w:val="13"/>
        <w:numPr>
          <w:ilvl w:val="0"/>
          <w:numId w:val="23"/>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spacing w:line="360" w:lineRule="auto"/>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结合汇报资料进行实物验证。 </w:t>
      </w:r>
    </w:p>
    <w:p>
      <w:pPr>
        <w:numPr>
          <w:ilvl w:val="0"/>
          <w:numId w:val="21"/>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预期成果</w:t>
      </w:r>
    </w:p>
    <w:p>
      <w:pPr>
        <w:widowControl/>
        <w:numPr>
          <w:ilvl w:val="0"/>
          <w:numId w:val="2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试验工装不少于1件；</w:t>
      </w:r>
    </w:p>
    <w:p>
      <w:pPr>
        <w:widowControl/>
        <w:numPr>
          <w:ilvl w:val="0"/>
          <w:numId w:val="2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 xml:space="preserve">典型试验件不少于3件； </w:t>
      </w:r>
    </w:p>
    <w:p>
      <w:pPr>
        <w:widowControl/>
        <w:numPr>
          <w:ilvl w:val="0"/>
          <w:numId w:val="2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工艺指南不少于1份；</w:t>
      </w:r>
    </w:p>
    <w:p>
      <w:pPr>
        <w:widowControl/>
        <w:numPr>
          <w:ilvl w:val="0"/>
          <w:numId w:val="26"/>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研究报告不少于2份。</w:t>
      </w:r>
    </w:p>
    <w:p>
      <w:pPr>
        <w:numPr>
          <w:ilvl w:val="0"/>
          <w:numId w:val="21"/>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建议研究周期和启动时间</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24个月。</w:t>
      </w:r>
    </w:p>
    <w:p>
      <w:pPr>
        <w:numPr>
          <w:ilvl w:val="0"/>
          <w:numId w:val="21"/>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所需研究经费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总额50万元。</w:t>
      </w:r>
    </w:p>
    <w:p>
      <w:pPr>
        <w:rPr>
          <w:rFonts w:hint="eastAsia"/>
        </w:rPr>
      </w:pPr>
    </w:p>
    <w:p>
      <w:pPr>
        <w:rPr>
          <w:rFonts w:hint="eastAsia"/>
        </w:rPr>
      </w:pPr>
      <w:r>
        <w:rPr>
          <w:rFonts w:hint="eastAsia"/>
        </w:rPr>
        <w:br w:type="page"/>
      </w:r>
    </w:p>
    <w:p>
      <w:pPr>
        <w:pStyle w:val="3"/>
        <w:bidi w:val="0"/>
        <w:rPr>
          <w:rFonts w:hint="eastAsia"/>
        </w:rPr>
      </w:pPr>
      <w:bookmarkStart w:id="9" w:name="_Toc10740"/>
      <w:r>
        <w:rPr>
          <w:rFonts w:hint="eastAsia"/>
          <w:lang w:val="en-US" w:eastAsia="zh-CN"/>
        </w:rPr>
        <w:t>2021-07</w:t>
      </w:r>
      <w:r>
        <w:rPr>
          <w:rFonts w:hint="eastAsia"/>
        </w:rPr>
        <w:t>面向工业化生产的复材热压罐成型结构热分布的数值仿真研究</w:t>
      </w:r>
      <w:bookmarkEnd w:id="9"/>
    </w:p>
    <w:p>
      <w:pPr>
        <w:numPr>
          <w:ilvl w:val="0"/>
          <w:numId w:val="27"/>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567"/>
        <w:rPr>
          <w:rFonts w:hint="eastAsia" w:ascii="宋体" w:hAnsi="宋体" w:eastAsia="宋体" w:cs="宋体"/>
          <w:b w:val="0"/>
          <w:bCs w:val="0"/>
          <w:sz w:val="24"/>
          <w:szCs w:val="22"/>
        </w:rPr>
      </w:pPr>
      <w:r>
        <w:rPr>
          <w:rFonts w:hint="eastAsia" w:ascii="宋体" w:hAnsi="宋体" w:eastAsia="宋体" w:cs="宋体"/>
          <w:b w:val="0"/>
          <w:bCs w:val="0"/>
          <w:sz w:val="24"/>
          <w:szCs w:val="22"/>
        </w:rPr>
        <w:t>民机复合材料零部件制造过程中，热压罐</w:t>
      </w:r>
      <w:r>
        <w:rPr>
          <w:rFonts w:hint="eastAsia" w:ascii="宋体" w:hAnsi="宋体" w:eastAsia="宋体" w:cs="宋体"/>
          <w:b w:val="0"/>
          <w:bCs w:val="0"/>
          <w:sz w:val="24"/>
          <w:szCs w:val="22"/>
          <w:lang w:eastAsia="zh-CN"/>
        </w:rPr>
        <w:t>是产品</w:t>
      </w:r>
      <w:r>
        <w:rPr>
          <w:rFonts w:hint="eastAsia" w:ascii="宋体" w:hAnsi="宋体" w:eastAsia="宋体" w:cs="宋体"/>
          <w:b w:val="0"/>
          <w:bCs w:val="0"/>
          <w:sz w:val="24"/>
          <w:szCs w:val="22"/>
        </w:rPr>
        <w:t>固化成型的关键设备，然而，受热压罐热风循环加热特性、复合材料结构特征、</w:t>
      </w:r>
      <w:r>
        <w:rPr>
          <w:rFonts w:hint="eastAsia" w:ascii="宋体" w:hAnsi="宋体" w:eastAsia="宋体" w:cs="宋体"/>
          <w:b w:val="0"/>
          <w:bCs w:val="0"/>
          <w:sz w:val="24"/>
          <w:szCs w:val="22"/>
          <w:lang w:eastAsia="zh-CN"/>
        </w:rPr>
        <w:t>成型</w:t>
      </w:r>
      <w:r>
        <w:rPr>
          <w:rFonts w:hint="eastAsia" w:ascii="宋体" w:hAnsi="宋体" w:eastAsia="宋体" w:cs="宋体"/>
          <w:b w:val="0"/>
          <w:bCs w:val="0"/>
          <w:sz w:val="24"/>
          <w:szCs w:val="22"/>
        </w:rPr>
        <w:t>工装以及固化工艺等环境因素影响，复材结构制造过程往往热分布差异大，</w:t>
      </w:r>
      <w:r>
        <w:rPr>
          <w:rFonts w:hint="eastAsia" w:ascii="宋体" w:hAnsi="宋体" w:eastAsia="宋体" w:cs="宋体"/>
          <w:b w:val="0"/>
          <w:bCs w:val="0"/>
          <w:sz w:val="24"/>
          <w:szCs w:val="22"/>
          <w:lang w:eastAsia="zh-CN"/>
        </w:rPr>
        <w:t>存在不符合工艺规范的风险</w:t>
      </w:r>
      <w:r>
        <w:rPr>
          <w:rFonts w:hint="eastAsia" w:ascii="宋体" w:hAnsi="宋体" w:eastAsia="宋体" w:cs="宋体"/>
          <w:b w:val="0"/>
          <w:bCs w:val="0"/>
          <w:sz w:val="24"/>
          <w:szCs w:val="22"/>
        </w:rPr>
        <w:t>，</w:t>
      </w:r>
      <w:r>
        <w:rPr>
          <w:rFonts w:hint="eastAsia" w:ascii="宋体" w:hAnsi="宋体" w:eastAsia="宋体" w:cs="宋体"/>
          <w:b w:val="0"/>
          <w:bCs w:val="0"/>
          <w:sz w:val="24"/>
          <w:szCs w:val="22"/>
          <w:lang w:eastAsia="zh-CN"/>
        </w:rPr>
        <w:t>进而</w:t>
      </w:r>
      <w:r>
        <w:rPr>
          <w:rFonts w:hint="eastAsia" w:ascii="宋体" w:hAnsi="宋体" w:eastAsia="宋体" w:cs="宋体"/>
          <w:b w:val="0"/>
          <w:bCs w:val="0"/>
          <w:sz w:val="24"/>
          <w:szCs w:val="22"/>
        </w:rPr>
        <w:t>制约复材结构制造技术</w:t>
      </w:r>
      <w:r>
        <w:rPr>
          <w:rFonts w:hint="eastAsia" w:ascii="宋体" w:hAnsi="宋体" w:eastAsia="宋体" w:cs="宋体"/>
          <w:b w:val="0"/>
          <w:bCs w:val="0"/>
          <w:sz w:val="24"/>
          <w:szCs w:val="22"/>
          <w:lang w:eastAsia="zh-CN"/>
        </w:rPr>
        <w:t>的</w:t>
      </w:r>
      <w:r>
        <w:rPr>
          <w:rFonts w:hint="eastAsia" w:ascii="宋体" w:hAnsi="宋体" w:eastAsia="宋体" w:cs="宋体"/>
          <w:b w:val="0"/>
          <w:bCs w:val="0"/>
          <w:sz w:val="24"/>
          <w:szCs w:val="22"/>
        </w:rPr>
        <w:t>发展和工程</w:t>
      </w:r>
      <w:r>
        <w:rPr>
          <w:rFonts w:hint="eastAsia" w:ascii="宋体" w:hAnsi="宋体" w:eastAsia="宋体" w:cs="宋体"/>
          <w:b w:val="0"/>
          <w:bCs w:val="0"/>
          <w:sz w:val="24"/>
          <w:szCs w:val="22"/>
          <w:lang w:eastAsia="zh-CN"/>
        </w:rPr>
        <w:t>稳定</w:t>
      </w:r>
      <w:r>
        <w:rPr>
          <w:rFonts w:hint="eastAsia" w:ascii="宋体" w:hAnsi="宋体" w:eastAsia="宋体" w:cs="宋体"/>
          <w:b w:val="0"/>
          <w:bCs w:val="0"/>
          <w:sz w:val="24"/>
          <w:szCs w:val="22"/>
        </w:rPr>
        <w:t>应用。</w:t>
      </w:r>
    </w:p>
    <w:p>
      <w:pPr>
        <w:spacing w:line="440" w:lineRule="exact"/>
        <w:ind w:firstLine="567"/>
        <w:rPr>
          <w:rFonts w:hint="eastAsia" w:ascii="宋体" w:hAnsi="宋体" w:eastAsia="宋体" w:cs="宋体"/>
          <w:b w:val="0"/>
          <w:bCs w:val="0"/>
          <w:sz w:val="24"/>
          <w:szCs w:val="22"/>
        </w:rPr>
      </w:pPr>
      <w:r>
        <w:rPr>
          <w:rFonts w:hint="eastAsia" w:ascii="宋体" w:hAnsi="宋体" w:eastAsia="宋体" w:cs="宋体"/>
          <w:b w:val="0"/>
          <w:bCs w:val="0"/>
          <w:sz w:val="24"/>
          <w:szCs w:val="22"/>
        </w:rPr>
        <w:t>现有复材结构</w:t>
      </w:r>
      <w:r>
        <w:rPr>
          <w:rFonts w:hint="eastAsia" w:ascii="宋体" w:hAnsi="宋体" w:eastAsia="宋体" w:cs="宋体"/>
          <w:b w:val="0"/>
          <w:bCs w:val="0"/>
          <w:sz w:val="24"/>
          <w:szCs w:val="22"/>
          <w:lang w:eastAsia="zh-CN"/>
        </w:rPr>
        <w:t>的</w:t>
      </w:r>
      <w:r>
        <w:rPr>
          <w:rFonts w:hint="eastAsia" w:ascii="宋体" w:hAnsi="宋体" w:eastAsia="宋体" w:cs="宋体"/>
          <w:b w:val="0"/>
          <w:bCs w:val="0"/>
          <w:sz w:val="24"/>
          <w:szCs w:val="22"/>
        </w:rPr>
        <w:t>热分布研究主要关注成型工艺参数和</w:t>
      </w:r>
      <w:r>
        <w:rPr>
          <w:rFonts w:hint="eastAsia" w:ascii="宋体" w:hAnsi="宋体" w:eastAsia="宋体" w:cs="宋体"/>
          <w:b w:val="0"/>
          <w:bCs w:val="0"/>
          <w:sz w:val="24"/>
          <w:szCs w:val="22"/>
          <w:lang w:eastAsia="zh-CN"/>
        </w:rPr>
        <w:t>本体</w:t>
      </w:r>
      <w:r>
        <w:rPr>
          <w:rFonts w:hint="eastAsia" w:ascii="宋体" w:hAnsi="宋体" w:eastAsia="宋体" w:cs="宋体"/>
          <w:b w:val="0"/>
          <w:bCs w:val="0"/>
          <w:sz w:val="24"/>
          <w:szCs w:val="22"/>
        </w:rPr>
        <w:t>工装结构特征对产品的影响，对于不同类型热压罐结构</w:t>
      </w:r>
      <w:r>
        <w:rPr>
          <w:rFonts w:hint="eastAsia" w:ascii="宋体" w:hAnsi="宋体" w:eastAsia="宋体" w:cs="宋体"/>
          <w:b w:val="0"/>
          <w:bCs w:val="0"/>
          <w:sz w:val="24"/>
          <w:szCs w:val="22"/>
          <w:lang w:eastAsia="zh-CN"/>
        </w:rPr>
        <w:t>、</w:t>
      </w:r>
      <w:r>
        <w:rPr>
          <w:rFonts w:hint="eastAsia" w:ascii="宋体" w:hAnsi="宋体" w:eastAsia="宋体" w:cs="宋体"/>
          <w:b w:val="0"/>
          <w:bCs w:val="0"/>
          <w:sz w:val="24"/>
          <w:szCs w:val="22"/>
        </w:rPr>
        <w:t>热风循环加热特性</w:t>
      </w:r>
      <w:r>
        <w:rPr>
          <w:rFonts w:hint="eastAsia" w:ascii="宋体" w:hAnsi="宋体" w:eastAsia="宋体" w:cs="宋体"/>
          <w:b w:val="0"/>
          <w:bCs w:val="0"/>
          <w:sz w:val="24"/>
          <w:szCs w:val="22"/>
          <w:lang w:eastAsia="zh-CN"/>
        </w:rPr>
        <w:t>差异、多工装多复材构件罐内摆放方式等对数据</w:t>
      </w:r>
      <w:r>
        <w:rPr>
          <w:rFonts w:hint="eastAsia" w:ascii="宋体" w:hAnsi="宋体" w:eastAsia="宋体" w:cs="宋体"/>
          <w:b w:val="0"/>
          <w:bCs w:val="0"/>
          <w:sz w:val="24"/>
          <w:szCs w:val="22"/>
        </w:rPr>
        <w:t>的影响分析较少，并且缺乏对大尺寸复杂结构制件热分布的高效精确预测方法和优化手段。</w:t>
      </w:r>
    </w:p>
    <w:p>
      <w:pPr>
        <w:spacing w:line="440" w:lineRule="exact"/>
        <w:ind w:firstLine="567"/>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rPr>
        <w:t>因此，通过工艺仿真手段研究不同热压罐对复合材料构件热分布影响机制，并阐明多个构件同时固化下热压罐热流传递规律及其对复材构件热分布影响，确定多个构件在热压罐的排产分类方式与热电偶布局方式，在此基础上</w:t>
      </w:r>
      <w:r>
        <w:rPr>
          <w:rFonts w:hint="eastAsia" w:ascii="宋体" w:hAnsi="宋体" w:eastAsia="宋体" w:cs="宋体"/>
          <w:b w:val="0"/>
          <w:bCs w:val="0"/>
          <w:sz w:val="24"/>
          <w:szCs w:val="22"/>
          <w:lang w:eastAsia="zh-CN"/>
        </w:rPr>
        <w:t>开展</w:t>
      </w:r>
      <w:r>
        <w:rPr>
          <w:rFonts w:hint="eastAsia" w:ascii="宋体" w:hAnsi="宋体" w:eastAsia="宋体" w:cs="宋体"/>
          <w:b w:val="0"/>
          <w:bCs w:val="0"/>
          <w:sz w:val="24"/>
          <w:szCs w:val="22"/>
        </w:rPr>
        <w:t>复材结构热压罐成型过程热分布高效精准预测与优化技术</w:t>
      </w:r>
      <w:r>
        <w:rPr>
          <w:rFonts w:hint="eastAsia" w:ascii="宋体" w:hAnsi="宋体" w:eastAsia="宋体" w:cs="宋体"/>
          <w:b w:val="0"/>
          <w:bCs w:val="0"/>
          <w:sz w:val="24"/>
          <w:szCs w:val="22"/>
          <w:lang w:eastAsia="zh-CN"/>
        </w:rPr>
        <w:t>，以</w:t>
      </w:r>
      <w:r>
        <w:rPr>
          <w:rFonts w:hint="eastAsia" w:ascii="宋体" w:hAnsi="宋体" w:eastAsia="宋体" w:cs="宋体"/>
          <w:b w:val="0"/>
          <w:bCs w:val="0"/>
          <w:sz w:val="24"/>
          <w:szCs w:val="22"/>
        </w:rPr>
        <w:t>形成民机复合材料零部件固化指导方案，亟待突破。</w:t>
      </w:r>
    </w:p>
    <w:p>
      <w:pPr>
        <w:numPr>
          <w:ilvl w:val="0"/>
          <w:numId w:val="27"/>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20" w:firstLineChars="200"/>
        <w:rPr>
          <w:rFonts w:hint="eastAsia" w:ascii="宋体" w:hAnsi="宋体" w:eastAsia="宋体" w:cs="宋体"/>
          <w:b w:val="0"/>
          <w:bCs w:val="0"/>
          <w:szCs w:val="22"/>
        </w:rPr>
      </w:pPr>
      <w:r>
        <w:rPr>
          <w:rFonts w:hint="eastAsia" w:ascii="宋体" w:hAnsi="宋体" w:eastAsia="宋体" w:cs="宋体"/>
          <w:b w:val="0"/>
          <w:bCs w:val="0"/>
          <w:szCs w:val="22"/>
        </w:rPr>
        <w:t>复合材料结构制造</w:t>
      </w:r>
    </w:p>
    <w:p>
      <w:pPr>
        <w:numPr>
          <w:ilvl w:val="0"/>
          <w:numId w:val="27"/>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360" w:lineRule="auto"/>
        <w:ind w:firstLine="480" w:firstLineChars="20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针对复材结构热压罐成型</w:t>
      </w:r>
      <w:r>
        <w:rPr>
          <w:rFonts w:hint="eastAsia" w:ascii="宋体" w:hAnsi="宋体" w:eastAsia="宋体" w:cs="宋体"/>
          <w:b w:val="0"/>
          <w:bCs w:val="0"/>
          <w:color w:val="000000"/>
          <w:sz w:val="24"/>
          <w:szCs w:val="24"/>
          <w:lang w:eastAsia="zh-CN"/>
        </w:rPr>
        <w:t>的</w:t>
      </w:r>
      <w:r>
        <w:rPr>
          <w:rFonts w:hint="eastAsia" w:ascii="宋体" w:hAnsi="宋体" w:eastAsia="宋体" w:cs="宋体"/>
          <w:b w:val="0"/>
          <w:bCs w:val="0"/>
          <w:color w:val="000000"/>
          <w:sz w:val="24"/>
          <w:szCs w:val="24"/>
        </w:rPr>
        <w:t>热分布</w:t>
      </w:r>
      <w:r>
        <w:rPr>
          <w:rFonts w:hint="eastAsia" w:ascii="宋体" w:hAnsi="宋体" w:eastAsia="宋体" w:cs="宋体"/>
          <w:b w:val="0"/>
          <w:bCs w:val="0"/>
          <w:color w:val="000000"/>
          <w:sz w:val="24"/>
          <w:szCs w:val="24"/>
          <w:lang w:eastAsia="zh-CN"/>
        </w:rPr>
        <w:t>工作中出现的数据波动</w:t>
      </w:r>
      <w:r>
        <w:rPr>
          <w:rFonts w:hint="eastAsia" w:ascii="宋体" w:hAnsi="宋体" w:eastAsia="宋体" w:cs="宋体"/>
          <w:b w:val="0"/>
          <w:bCs w:val="0"/>
          <w:color w:val="000000"/>
          <w:sz w:val="24"/>
          <w:szCs w:val="24"/>
          <w:lang w:val="en-US" w:eastAsia="zh-CN"/>
        </w:rPr>
        <w:t>/异常</w:t>
      </w:r>
      <w:r>
        <w:rPr>
          <w:rFonts w:hint="eastAsia" w:ascii="宋体" w:hAnsi="宋体" w:eastAsia="宋体" w:cs="宋体"/>
          <w:b w:val="0"/>
          <w:bCs w:val="0"/>
          <w:color w:val="000000"/>
          <w:sz w:val="24"/>
          <w:szCs w:val="24"/>
        </w:rPr>
        <w:t>、缺乏</w:t>
      </w:r>
      <w:r>
        <w:rPr>
          <w:rFonts w:hint="eastAsia" w:ascii="宋体" w:hAnsi="宋体" w:eastAsia="宋体" w:cs="宋体"/>
          <w:b w:val="0"/>
          <w:bCs w:val="0"/>
          <w:color w:val="000000"/>
          <w:sz w:val="24"/>
          <w:szCs w:val="24"/>
          <w:lang w:eastAsia="zh-CN"/>
        </w:rPr>
        <w:t>必要的热分布预测和仿真分析</w:t>
      </w:r>
      <w:r>
        <w:rPr>
          <w:rFonts w:hint="eastAsia" w:ascii="宋体" w:hAnsi="宋体" w:eastAsia="宋体" w:cs="宋体"/>
          <w:b w:val="0"/>
          <w:bCs w:val="0"/>
          <w:color w:val="000000"/>
          <w:sz w:val="24"/>
          <w:szCs w:val="24"/>
        </w:rPr>
        <w:t>等问题，开展复材结构热压罐成型工装热分布高效精准预测与优化研究，探明不同热压罐结构</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加热特征对工装热分布</w:t>
      </w:r>
      <w:r>
        <w:rPr>
          <w:rFonts w:hint="eastAsia" w:ascii="宋体" w:hAnsi="宋体" w:eastAsia="宋体" w:cs="宋体"/>
          <w:b w:val="0"/>
          <w:bCs w:val="0"/>
          <w:color w:val="000000"/>
          <w:sz w:val="24"/>
          <w:szCs w:val="24"/>
          <w:lang w:eastAsia="zh-CN"/>
        </w:rPr>
        <w:t>温度场</w:t>
      </w:r>
      <w:r>
        <w:rPr>
          <w:rFonts w:hint="eastAsia" w:ascii="宋体" w:hAnsi="宋体" w:eastAsia="宋体" w:cs="宋体"/>
          <w:b w:val="0"/>
          <w:bCs w:val="0"/>
          <w:color w:val="000000"/>
          <w:sz w:val="24"/>
          <w:szCs w:val="24"/>
        </w:rPr>
        <w:t>的影响，建立复材构件及工装热分布预测模型，实现</w:t>
      </w:r>
      <w:r>
        <w:rPr>
          <w:rFonts w:hint="eastAsia" w:ascii="宋体" w:hAnsi="宋体" w:eastAsia="宋体" w:cs="宋体"/>
          <w:b w:val="0"/>
          <w:bCs w:val="0"/>
          <w:color w:val="000000"/>
          <w:sz w:val="24"/>
          <w:szCs w:val="24"/>
          <w:lang w:eastAsia="zh-CN"/>
        </w:rPr>
        <w:t>零件</w:t>
      </w:r>
      <w:r>
        <w:rPr>
          <w:rFonts w:hint="eastAsia" w:ascii="宋体" w:hAnsi="宋体" w:eastAsia="宋体" w:cs="宋体"/>
          <w:b w:val="0"/>
          <w:bCs w:val="0"/>
          <w:color w:val="000000"/>
          <w:sz w:val="24"/>
          <w:szCs w:val="24"/>
        </w:rPr>
        <w:t>固化</w:t>
      </w:r>
      <w:r>
        <w:rPr>
          <w:rFonts w:hint="eastAsia" w:ascii="宋体" w:hAnsi="宋体" w:eastAsia="宋体" w:cs="宋体"/>
          <w:b w:val="0"/>
          <w:bCs w:val="0"/>
          <w:color w:val="000000"/>
          <w:sz w:val="24"/>
          <w:szCs w:val="24"/>
          <w:lang w:eastAsia="zh-CN"/>
        </w:rPr>
        <w:t>全</w:t>
      </w:r>
      <w:r>
        <w:rPr>
          <w:rFonts w:hint="eastAsia" w:ascii="宋体" w:hAnsi="宋体" w:eastAsia="宋体" w:cs="宋体"/>
          <w:b w:val="0"/>
          <w:bCs w:val="0"/>
          <w:color w:val="000000"/>
          <w:sz w:val="24"/>
          <w:szCs w:val="24"/>
        </w:rPr>
        <w:t>程的</w:t>
      </w:r>
      <w:r>
        <w:rPr>
          <w:rFonts w:hint="eastAsia" w:ascii="宋体" w:hAnsi="宋体" w:eastAsia="宋体" w:cs="宋体"/>
          <w:b w:val="0"/>
          <w:bCs w:val="0"/>
          <w:color w:val="000000"/>
          <w:sz w:val="24"/>
          <w:szCs w:val="24"/>
          <w:lang w:eastAsia="zh-CN"/>
        </w:rPr>
        <w:t>温度场</w:t>
      </w:r>
      <w:r>
        <w:rPr>
          <w:rFonts w:hint="eastAsia" w:ascii="宋体" w:hAnsi="宋体" w:eastAsia="宋体" w:cs="宋体"/>
          <w:b w:val="0"/>
          <w:bCs w:val="0"/>
          <w:color w:val="000000"/>
          <w:sz w:val="24"/>
          <w:szCs w:val="24"/>
        </w:rPr>
        <w:t>准确预测；在此基础上，探索多类型热压罐系统和多工装排布对热均匀性</w:t>
      </w:r>
      <w:r>
        <w:rPr>
          <w:rFonts w:hint="eastAsia" w:ascii="宋体" w:hAnsi="宋体" w:eastAsia="宋体" w:cs="宋体"/>
          <w:b w:val="0"/>
          <w:bCs w:val="0"/>
          <w:color w:val="000000"/>
          <w:sz w:val="24"/>
          <w:szCs w:val="24"/>
          <w:lang w:eastAsia="zh-CN"/>
        </w:rPr>
        <w:t>的</w:t>
      </w:r>
      <w:r>
        <w:rPr>
          <w:rFonts w:hint="eastAsia" w:ascii="宋体" w:hAnsi="宋体" w:eastAsia="宋体" w:cs="宋体"/>
          <w:b w:val="0"/>
          <w:bCs w:val="0"/>
          <w:color w:val="000000"/>
          <w:sz w:val="24"/>
          <w:szCs w:val="24"/>
        </w:rPr>
        <w:t>影响规律和</w:t>
      </w:r>
      <w:r>
        <w:rPr>
          <w:rFonts w:hint="eastAsia" w:ascii="宋体" w:hAnsi="宋体" w:eastAsia="宋体" w:cs="宋体"/>
          <w:b w:val="0"/>
          <w:bCs w:val="0"/>
          <w:color w:val="000000"/>
          <w:sz w:val="24"/>
          <w:szCs w:val="24"/>
          <w:lang w:eastAsia="zh-CN"/>
        </w:rPr>
        <w:t>热分布</w:t>
      </w:r>
      <w:r>
        <w:rPr>
          <w:rFonts w:hint="eastAsia" w:ascii="宋体" w:hAnsi="宋体" w:eastAsia="宋体" w:cs="宋体"/>
          <w:b w:val="0"/>
          <w:bCs w:val="0"/>
          <w:color w:val="000000"/>
          <w:sz w:val="24"/>
          <w:szCs w:val="24"/>
        </w:rPr>
        <w:t>优化方法，为</w:t>
      </w:r>
      <w:r>
        <w:rPr>
          <w:rFonts w:hint="eastAsia" w:ascii="宋体" w:hAnsi="宋体" w:eastAsia="宋体" w:cs="宋体"/>
          <w:b w:val="0"/>
          <w:bCs w:val="0"/>
          <w:color w:val="000000"/>
          <w:sz w:val="24"/>
          <w:szCs w:val="24"/>
          <w:lang w:eastAsia="zh-CN"/>
        </w:rPr>
        <w:t>完善</w:t>
      </w:r>
      <w:r>
        <w:rPr>
          <w:rFonts w:hint="eastAsia" w:ascii="宋体" w:hAnsi="宋体" w:eastAsia="宋体" w:cs="宋体"/>
          <w:b w:val="0"/>
          <w:bCs w:val="0"/>
          <w:color w:val="000000"/>
          <w:sz w:val="24"/>
          <w:szCs w:val="24"/>
        </w:rPr>
        <w:t>工艺规范提供</w:t>
      </w:r>
      <w:r>
        <w:rPr>
          <w:rFonts w:hint="eastAsia" w:ascii="宋体" w:hAnsi="宋体" w:eastAsia="宋体" w:cs="宋体"/>
          <w:b w:val="0"/>
          <w:bCs w:val="0"/>
          <w:color w:val="000000"/>
          <w:sz w:val="24"/>
          <w:szCs w:val="24"/>
          <w:lang w:eastAsia="zh-CN"/>
        </w:rPr>
        <w:t>热分布理论</w:t>
      </w:r>
      <w:r>
        <w:rPr>
          <w:rFonts w:hint="eastAsia" w:ascii="宋体" w:hAnsi="宋体" w:eastAsia="宋体" w:cs="宋体"/>
          <w:b w:val="0"/>
          <w:bCs w:val="0"/>
          <w:color w:val="000000"/>
          <w:sz w:val="24"/>
          <w:szCs w:val="24"/>
        </w:rPr>
        <w:t>依据和指导</w:t>
      </w:r>
      <w:r>
        <w:rPr>
          <w:rFonts w:hint="eastAsia" w:ascii="宋体" w:hAnsi="宋体" w:eastAsia="宋体" w:cs="宋体"/>
          <w:b w:val="0"/>
          <w:bCs w:val="0"/>
          <w:color w:val="000000"/>
          <w:sz w:val="24"/>
          <w:szCs w:val="24"/>
          <w:lang w:eastAsia="zh-CN"/>
        </w:rPr>
        <w:t>。</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28"/>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不同</w:t>
      </w:r>
      <w:r>
        <w:rPr>
          <w:rFonts w:hint="eastAsia" w:ascii="宋体" w:hAnsi="宋体" w:eastAsia="宋体" w:cs="宋体"/>
          <w:b w:val="0"/>
          <w:bCs w:val="0"/>
          <w:sz w:val="24"/>
          <w:szCs w:val="20"/>
          <w:lang w:eastAsia="zh-CN"/>
        </w:rPr>
        <w:t>热压罐空载温度场的预测精度达到</w:t>
      </w:r>
      <w:r>
        <w:rPr>
          <w:rFonts w:hint="eastAsia" w:ascii="宋体" w:hAnsi="宋体" w:eastAsia="宋体" w:cs="宋体"/>
          <w:b w:val="0"/>
          <w:bCs w:val="0"/>
          <w:sz w:val="24"/>
          <w:szCs w:val="20"/>
          <w:lang w:val="en-US" w:eastAsia="zh-CN"/>
        </w:rPr>
        <w:t>±2.8</w:t>
      </w:r>
      <w:r>
        <w:rPr>
          <w:rFonts w:hint="eastAsia" w:ascii="宋体" w:hAnsi="宋体" w:eastAsia="宋体" w:cs="宋体"/>
          <w:b w:val="0"/>
          <w:bCs w:val="0"/>
          <w:sz w:val="24"/>
          <w:szCs w:val="20"/>
          <w:lang w:eastAsia="zh-CN"/>
        </w:rPr>
        <w:t>℃以内；</w:t>
      </w:r>
    </w:p>
    <w:p>
      <w:pPr>
        <w:widowControl/>
        <w:numPr>
          <w:ilvl w:val="0"/>
          <w:numId w:val="2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实现至少两种类型热压罐系统（包含上飞的美国ASC和德国肖茨）进行典型复材结构成型工装及构件热分布预测的领先和滞后结果与实测结果一致；</w:t>
      </w:r>
    </w:p>
    <w:p>
      <w:pPr>
        <w:widowControl/>
        <w:numPr>
          <w:ilvl w:val="0"/>
          <w:numId w:val="2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研究成果可用于指导多构件进同一热压罐、或者同一构件进不同热压罐的布局策略并经过生产验证；</w:t>
      </w:r>
    </w:p>
    <w:p>
      <w:pPr>
        <w:numPr>
          <w:ilvl w:val="0"/>
          <w:numId w:val="27"/>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29"/>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复合材料构件及工装热分布预测技术</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lang w:eastAsia="zh-CN"/>
        </w:rPr>
        <w:t>考虑</w:t>
      </w:r>
      <w:r>
        <w:rPr>
          <w:rFonts w:hint="eastAsia" w:ascii="宋体" w:hAnsi="宋体" w:eastAsia="宋体" w:cs="宋体"/>
          <w:b w:val="0"/>
          <w:bCs w:val="0"/>
          <w:sz w:val="24"/>
        </w:rPr>
        <w:t>强制对流换热</w:t>
      </w:r>
      <w:r>
        <w:rPr>
          <w:rFonts w:hint="eastAsia" w:ascii="宋体" w:hAnsi="宋体" w:eastAsia="宋体" w:cs="宋体"/>
          <w:b w:val="0"/>
          <w:bCs w:val="0"/>
          <w:sz w:val="24"/>
          <w:lang w:eastAsia="zh-CN"/>
        </w:rPr>
        <w:t>、</w:t>
      </w:r>
      <w:r>
        <w:rPr>
          <w:rFonts w:hint="eastAsia" w:ascii="宋体" w:hAnsi="宋体" w:eastAsia="宋体" w:cs="宋体"/>
          <w:b w:val="0"/>
          <w:bCs w:val="0"/>
          <w:sz w:val="24"/>
        </w:rPr>
        <w:t>热传导</w:t>
      </w:r>
      <w:r>
        <w:rPr>
          <w:rFonts w:hint="eastAsia" w:ascii="宋体" w:hAnsi="宋体" w:eastAsia="宋体" w:cs="宋体"/>
          <w:b w:val="0"/>
          <w:bCs w:val="0"/>
          <w:sz w:val="24"/>
          <w:lang w:eastAsia="zh-CN"/>
        </w:rPr>
        <w:t>及热辐射</w:t>
      </w:r>
      <w:r>
        <w:rPr>
          <w:rFonts w:hint="eastAsia" w:ascii="宋体" w:hAnsi="宋体" w:eastAsia="宋体" w:cs="宋体"/>
          <w:b w:val="0"/>
          <w:bCs w:val="0"/>
          <w:sz w:val="24"/>
        </w:rPr>
        <w:t>理论，</w:t>
      </w:r>
      <w:r>
        <w:rPr>
          <w:rFonts w:hint="eastAsia" w:ascii="宋体" w:hAnsi="宋体" w:eastAsia="宋体" w:cs="宋体"/>
          <w:b w:val="0"/>
          <w:bCs w:val="0"/>
          <w:sz w:val="24"/>
          <w:lang w:eastAsia="zh-CN"/>
        </w:rPr>
        <w:t>结合</w:t>
      </w:r>
      <w:r>
        <w:rPr>
          <w:rFonts w:hint="eastAsia" w:ascii="宋体" w:hAnsi="宋体" w:eastAsia="宋体" w:cs="宋体"/>
          <w:b w:val="0"/>
          <w:bCs w:val="0"/>
          <w:sz w:val="24"/>
        </w:rPr>
        <w:t>热压罐外热源与复合材料非线性内热源，分析成型过程中构件材料转变与整体结构温度历程，预测</w:t>
      </w:r>
      <w:r>
        <w:rPr>
          <w:rFonts w:hint="eastAsia" w:ascii="宋体" w:hAnsi="宋体" w:eastAsia="宋体" w:cs="宋体"/>
          <w:b w:val="0"/>
          <w:bCs w:val="0"/>
          <w:sz w:val="24"/>
          <w:lang w:eastAsia="zh-CN"/>
        </w:rPr>
        <w:t>不同热压罐系统对</w:t>
      </w:r>
      <w:r>
        <w:rPr>
          <w:rFonts w:hint="eastAsia" w:ascii="宋体" w:hAnsi="宋体" w:eastAsia="宋体" w:cs="宋体"/>
          <w:b w:val="0"/>
          <w:bCs w:val="0"/>
          <w:sz w:val="24"/>
        </w:rPr>
        <w:t>复合材料构件及工装的热分布</w:t>
      </w:r>
      <w:r>
        <w:rPr>
          <w:rFonts w:hint="eastAsia" w:ascii="宋体" w:hAnsi="宋体" w:eastAsia="宋体" w:cs="宋体"/>
          <w:b w:val="0"/>
          <w:bCs w:val="0"/>
          <w:sz w:val="24"/>
          <w:lang w:eastAsia="zh-CN"/>
        </w:rPr>
        <w:t>影响，寻找规律</w:t>
      </w:r>
      <w:r>
        <w:rPr>
          <w:rFonts w:hint="eastAsia" w:ascii="宋体" w:hAnsi="宋体" w:eastAsia="宋体" w:cs="宋体"/>
          <w:b w:val="0"/>
          <w:bCs w:val="0"/>
          <w:sz w:val="24"/>
        </w:rPr>
        <w:t>。</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多工装入罐固化的摆放位置优化技术</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基于仿真分析模型和实验，</w:t>
      </w:r>
      <w:r>
        <w:rPr>
          <w:rFonts w:hint="eastAsia" w:ascii="宋体" w:hAnsi="宋体" w:eastAsia="宋体" w:cs="宋体"/>
          <w:b w:val="0"/>
          <w:bCs w:val="0"/>
          <w:sz w:val="24"/>
        </w:rPr>
        <w:t>针对多工装入罐</w:t>
      </w:r>
      <w:r>
        <w:rPr>
          <w:rFonts w:hint="eastAsia" w:ascii="宋体" w:hAnsi="宋体" w:eastAsia="宋体" w:cs="宋体"/>
          <w:b w:val="0"/>
          <w:bCs w:val="0"/>
          <w:sz w:val="24"/>
          <w:lang w:eastAsia="zh-CN"/>
        </w:rPr>
        <w:t>的实际情况</w:t>
      </w:r>
      <w:r>
        <w:rPr>
          <w:rFonts w:hint="eastAsia" w:ascii="宋体" w:hAnsi="宋体" w:eastAsia="宋体" w:cs="宋体"/>
          <w:b w:val="0"/>
          <w:bCs w:val="0"/>
          <w:sz w:val="24"/>
        </w:rPr>
        <w:t>，</w:t>
      </w:r>
      <w:r>
        <w:rPr>
          <w:rFonts w:hint="eastAsia" w:ascii="宋体" w:hAnsi="宋体" w:eastAsia="宋体" w:cs="宋体"/>
          <w:b w:val="0"/>
          <w:bCs w:val="0"/>
          <w:sz w:val="24"/>
          <w:szCs w:val="22"/>
        </w:rPr>
        <w:t>探明不同种类复合材料结构</w:t>
      </w:r>
      <w:r>
        <w:rPr>
          <w:rFonts w:hint="eastAsia" w:ascii="宋体" w:hAnsi="宋体" w:eastAsia="宋体" w:cs="宋体"/>
          <w:b w:val="0"/>
          <w:bCs w:val="0"/>
          <w:sz w:val="24"/>
          <w:szCs w:val="22"/>
          <w:lang w:val="en-US" w:eastAsia="zh-CN"/>
        </w:rPr>
        <w:t>/</w:t>
      </w:r>
      <w:r>
        <w:rPr>
          <w:rFonts w:hint="eastAsia" w:ascii="宋体" w:hAnsi="宋体" w:eastAsia="宋体" w:cs="宋体"/>
          <w:b w:val="0"/>
          <w:bCs w:val="0"/>
          <w:sz w:val="24"/>
          <w:szCs w:val="22"/>
        </w:rPr>
        <w:t>多工装摆放等对成型过程热均匀性的影响规律，</w:t>
      </w:r>
      <w:r>
        <w:rPr>
          <w:rFonts w:hint="eastAsia" w:ascii="宋体" w:hAnsi="宋体" w:eastAsia="宋体" w:cs="宋体"/>
          <w:b w:val="0"/>
          <w:bCs w:val="0"/>
          <w:sz w:val="24"/>
          <w:szCs w:val="22"/>
          <w:lang w:eastAsia="zh-CN"/>
        </w:rPr>
        <w:t>分析</w:t>
      </w:r>
      <w:r>
        <w:rPr>
          <w:rFonts w:hint="eastAsia" w:ascii="宋体" w:hAnsi="宋体" w:eastAsia="宋体" w:cs="宋体"/>
          <w:b w:val="0"/>
          <w:bCs w:val="0"/>
          <w:sz w:val="24"/>
          <w:szCs w:val="22"/>
        </w:rPr>
        <w:t>大型复材结构</w:t>
      </w:r>
      <w:r>
        <w:rPr>
          <w:rFonts w:hint="eastAsia" w:ascii="宋体" w:hAnsi="宋体" w:eastAsia="宋体" w:cs="宋体"/>
          <w:b w:val="0"/>
          <w:bCs w:val="0"/>
          <w:sz w:val="24"/>
          <w:szCs w:val="22"/>
          <w:lang w:eastAsia="zh-CN"/>
        </w:rPr>
        <w:t>多工装入罐固化过程中</w:t>
      </w:r>
      <w:r>
        <w:rPr>
          <w:rFonts w:hint="eastAsia" w:ascii="宋体" w:hAnsi="宋体" w:eastAsia="宋体" w:cs="宋体"/>
          <w:b w:val="0"/>
          <w:bCs w:val="0"/>
          <w:sz w:val="24"/>
          <w:szCs w:val="22"/>
        </w:rPr>
        <w:t>工装</w:t>
      </w:r>
      <w:r>
        <w:rPr>
          <w:rFonts w:hint="eastAsia" w:ascii="宋体" w:hAnsi="宋体" w:eastAsia="宋体" w:cs="宋体"/>
          <w:b w:val="0"/>
          <w:bCs w:val="0"/>
          <w:sz w:val="24"/>
          <w:szCs w:val="22"/>
          <w:lang w:eastAsia="zh-CN"/>
        </w:rPr>
        <w:t>、构件的</w:t>
      </w:r>
      <w:r>
        <w:rPr>
          <w:rFonts w:hint="eastAsia" w:ascii="宋体" w:hAnsi="宋体" w:eastAsia="宋体" w:cs="宋体"/>
          <w:b w:val="0"/>
          <w:bCs w:val="0"/>
          <w:sz w:val="24"/>
          <w:szCs w:val="22"/>
        </w:rPr>
        <w:t>热均匀性</w:t>
      </w:r>
      <w:r>
        <w:rPr>
          <w:rFonts w:hint="eastAsia" w:ascii="宋体" w:hAnsi="宋体" w:eastAsia="宋体" w:cs="宋体"/>
          <w:b w:val="0"/>
          <w:bCs w:val="0"/>
          <w:sz w:val="24"/>
          <w:szCs w:val="22"/>
          <w:lang w:eastAsia="zh-CN"/>
        </w:rPr>
        <w:t>，提出多工装共同固化时的摆放位置</w:t>
      </w:r>
      <w:r>
        <w:rPr>
          <w:rFonts w:hint="eastAsia" w:ascii="宋体" w:hAnsi="宋体" w:eastAsia="宋体" w:cs="宋体"/>
          <w:b w:val="0"/>
          <w:bCs w:val="0"/>
          <w:sz w:val="24"/>
          <w:szCs w:val="22"/>
        </w:rPr>
        <w:t>优化</w:t>
      </w:r>
      <w:r>
        <w:rPr>
          <w:rFonts w:hint="eastAsia" w:ascii="宋体" w:hAnsi="宋体" w:eastAsia="宋体" w:cs="宋体"/>
          <w:b w:val="0"/>
          <w:bCs w:val="0"/>
          <w:sz w:val="24"/>
          <w:szCs w:val="22"/>
          <w:lang w:eastAsia="zh-CN"/>
        </w:rPr>
        <w:t>方案</w:t>
      </w:r>
      <w:r>
        <w:rPr>
          <w:rFonts w:hint="eastAsia" w:ascii="宋体" w:hAnsi="宋体" w:eastAsia="宋体" w:cs="宋体"/>
          <w:b w:val="0"/>
          <w:bCs w:val="0"/>
          <w:sz w:val="24"/>
          <w:szCs w:val="22"/>
        </w:rPr>
        <w:t>。</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lang w:val="en-US" w:eastAsia="zh-CN"/>
        </w:rPr>
      </w:pPr>
      <w:bookmarkStart w:id="10" w:name="_Hlk75533436"/>
      <w:r>
        <w:rPr>
          <w:rFonts w:hint="eastAsia" w:ascii="宋体" w:hAnsi="宋体" w:eastAsia="宋体" w:cs="宋体"/>
          <w:color w:val="000000"/>
          <w:sz w:val="24"/>
          <w:szCs w:val="24"/>
          <w:lang w:val="en-US" w:eastAsia="zh-CN"/>
        </w:rPr>
        <w:t>大型复材结构热压罐成型过程热分布高效精确预测</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系统开展大型热压罐尺寸、结构和工作特性等对复合材料结构及工装热分布的仿真与实验研究，揭示不同类型热压罐特性对复合材料结构成型过程热分布的影响机制，建立大型复合材料热压罐成型工艺全过程多物理场耦合热分布预测模型，开发兼顾计算精度和效率的大型热压罐成型过程热分布仿真分析平台，实现整个热压罐过程的热分布准确预测。</w:t>
      </w:r>
    </w:p>
    <w:bookmarkEnd w:id="10"/>
    <w:p>
      <w:pPr>
        <w:pStyle w:val="13"/>
        <w:numPr>
          <w:ilvl w:val="0"/>
          <w:numId w:val="29"/>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tabs>
          <w:tab w:val="left" w:pos="448"/>
        </w:tabs>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lang w:eastAsia="zh-CN"/>
        </w:rPr>
        <w:t>通过</w:t>
      </w:r>
      <w:r>
        <w:rPr>
          <w:rFonts w:hint="eastAsia" w:ascii="宋体" w:hAnsi="宋体" w:eastAsia="宋体" w:cs="宋体"/>
          <w:b w:val="0"/>
          <w:bCs w:val="0"/>
          <w:sz w:val="24"/>
          <w:szCs w:val="22"/>
        </w:rPr>
        <w:t>不同类型热压罐</w:t>
      </w:r>
      <w:r>
        <w:rPr>
          <w:rFonts w:hint="eastAsia" w:ascii="宋体" w:hAnsi="宋体" w:eastAsia="宋体" w:cs="宋体"/>
          <w:b w:val="0"/>
          <w:bCs w:val="0"/>
          <w:sz w:val="24"/>
          <w:szCs w:val="22"/>
          <w:lang w:eastAsia="zh-CN"/>
        </w:rPr>
        <w:t>开展的</w:t>
      </w:r>
      <w:r>
        <w:rPr>
          <w:rFonts w:hint="eastAsia" w:ascii="宋体" w:hAnsi="宋体" w:eastAsia="宋体" w:cs="宋体"/>
          <w:b w:val="0"/>
          <w:bCs w:val="0"/>
          <w:sz w:val="24"/>
          <w:szCs w:val="22"/>
        </w:rPr>
        <w:t>典型复材结构成型实验</w:t>
      </w:r>
      <w:r>
        <w:rPr>
          <w:rFonts w:hint="eastAsia" w:ascii="宋体" w:hAnsi="宋体" w:eastAsia="宋体" w:cs="宋体"/>
          <w:b w:val="0"/>
          <w:bCs w:val="0"/>
          <w:sz w:val="24"/>
          <w:szCs w:val="22"/>
          <w:lang w:eastAsia="zh-CN"/>
        </w:rPr>
        <w:t>，或者已有的热分布数据进行</w:t>
      </w:r>
      <w:r>
        <w:rPr>
          <w:rFonts w:hint="eastAsia" w:ascii="宋体" w:hAnsi="宋体" w:eastAsia="宋体" w:cs="宋体"/>
          <w:b w:val="0"/>
          <w:bCs w:val="0"/>
          <w:sz w:val="24"/>
          <w:szCs w:val="22"/>
        </w:rPr>
        <w:t>验证。</w:t>
      </w:r>
    </w:p>
    <w:p>
      <w:pPr>
        <w:numPr>
          <w:ilvl w:val="0"/>
          <w:numId w:val="27"/>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不同热压罐系统的空载温度场规律研究报告</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不同热压罐系统的单个典型结构的零件工装温度场规律研究报告；</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不同结构零件、不同工装的拼罐原则指导手册（至少涉及两类热压罐系统）</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复合材料构件热压罐成型过程热分布仿真分析技术手册；</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国内外重要刊物上发表论文不少于2篇；</w:t>
      </w:r>
    </w:p>
    <w:p>
      <w:pPr>
        <w:widowControl/>
        <w:numPr>
          <w:ilvl w:val="0"/>
          <w:numId w:val="31"/>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val="en-US" w:eastAsia="zh-CN"/>
        </w:rPr>
        <w:t>专利不少于2项。</w:t>
      </w:r>
    </w:p>
    <w:p>
      <w:pPr>
        <w:numPr>
          <w:ilvl w:val="0"/>
          <w:numId w:val="27"/>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pStyle w:val="2"/>
        <w:rPr>
          <w:rFonts w:hint="eastAsia" w:eastAsia="宋体"/>
          <w:b w:val="0"/>
          <w:bCs w:val="0"/>
          <w:lang w:val="en-US" w:eastAsia="zh-CN"/>
        </w:rPr>
      </w:pPr>
      <w:r>
        <w:rPr>
          <w:rFonts w:hint="eastAsia" w:ascii="宋体" w:hAnsi="宋体" w:cs="宋体"/>
          <w:b w:val="0"/>
          <w:bCs w:val="0"/>
          <w:sz w:val="24"/>
          <w:lang w:val="en-US" w:eastAsia="zh-CN"/>
        </w:rPr>
        <w:t xml:space="preserve">    </w:t>
      </w:r>
      <w:r>
        <w:rPr>
          <w:rFonts w:hint="eastAsia" w:ascii="宋体" w:hAnsi="宋体" w:eastAsia="宋体" w:cs="宋体"/>
          <w:b w:val="0"/>
          <w:bCs w:val="0"/>
          <w:sz w:val="24"/>
          <w:szCs w:val="22"/>
        </w:rPr>
        <w:t>建议研究周期</w:t>
      </w:r>
      <w:r>
        <w:rPr>
          <w:rFonts w:hint="eastAsia" w:ascii="宋体" w:hAnsi="宋体" w:eastAsia="宋体" w:cs="宋体"/>
          <w:b w:val="0"/>
          <w:bCs w:val="0"/>
          <w:sz w:val="24"/>
        </w:rPr>
        <w:t>24个月</w:t>
      </w:r>
    </w:p>
    <w:p>
      <w:pPr>
        <w:numPr>
          <w:ilvl w:val="0"/>
          <w:numId w:val="27"/>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pStyle w:val="2"/>
        <w:ind w:firstLine="420" w:firstLineChars="0"/>
        <w:rPr>
          <w:rFonts w:hint="eastAsia" w:eastAsia="宋体"/>
          <w:b w:val="0"/>
          <w:bCs w:val="0"/>
          <w:lang w:eastAsia="zh-CN"/>
        </w:rPr>
      </w:pPr>
      <w:r>
        <w:rPr>
          <w:rFonts w:hint="eastAsia" w:ascii="宋体" w:hAnsi="宋体" w:eastAsia="宋体" w:cs="宋体"/>
          <w:b w:val="0"/>
          <w:bCs w:val="0"/>
          <w:sz w:val="24"/>
        </w:rPr>
        <w:t>总额50万元</w:t>
      </w:r>
    </w:p>
    <w:p/>
    <w:p>
      <w:pPr>
        <w:spacing w:line="360" w:lineRule="auto"/>
        <w:ind w:firstLine="480" w:firstLineChars="200"/>
        <w:rPr>
          <w:rFonts w:hint="eastAsia" w:ascii="宋体" w:hAnsi="宋体" w:eastAsia="宋体" w:cs="宋体"/>
          <w:b w:val="0"/>
          <w:bCs/>
          <w:sz w:val="24"/>
          <w:szCs w:val="24"/>
        </w:rPr>
      </w:pPr>
    </w:p>
    <w:p>
      <w:pPr>
        <w:pStyle w:val="2"/>
      </w:pPr>
      <w:r>
        <w:br w:type="page"/>
      </w:r>
    </w:p>
    <w:p>
      <w:pPr>
        <w:pStyle w:val="3"/>
        <w:bidi w:val="0"/>
        <w:rPr>
          <w:rFonts w:hint="eastAsia"/>
        </w:rPr>
      </w:pPr>
      <w:bookmarkStart w:id="11" w:name="_Toc15350"/>
      <w:r>
        <w:rPr>
          <w:rFonts w:hint="eastAsia"/>
          <w:lang w:val="en-US" w:eastAsia="zh-CN"/>
        </w:rPr>
        <w:t>2021-08</w:t>
      </w:r>
      <w:r>
        <w:rPr>
          <w:rFonts w:hint="eastAsia"/>
        </w:rPr>
        <w:t>复合材料制孔缺陷原位高精度快速成像检测技术研究</w:t>
      </w:r>
      <w:bookmarkEnd w:id="11"/>
    </w:p>
    <w:p>
      <w:pPr>
        <w:numPr>
          <w:ilvl w:val="0"/>
          <w:numId w:val="32"/>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项目背景</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复合材料制造成型后，需要进行一些机械加工以满足构件连接和装配的需要。由于碳纤维复合材料的力学性能呈各向异性，且其硬度大、强度高，使得机械加工条件较为恶劣，易产生劈裂、分层、孔壁划伤等加工缺陷。</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在分层缺陷的检测方面，目前主要采用声学检测方法，包括声学显微镜法、超声C扫描法、激光超声法，还有X射线法、CT等检测方法。这些方法多用于分层缺陷的离位局部检测。</w:t>
      </w:r>
    </w:p>
    <w:p>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由于复合材料连接孔数量大，孔边分层缺陷向内延伸范围小，检测灵敏度要求高，需要不移动探头完成高精度的原位快速扫查成像检测。研究原位快速扫查成像检测方法势在必行，而且这项研究成果有望推广到复合材料铆接孔的分层缺陷检测阶段使用。</w:t>
      </w:r>
    </w:p>
    <w:p>
      <w:pPr>
        <w:numPr>
          <w:ilvl w:val="0"/>
          <w:numId w:val="32"/>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项目归属的重点专业领域</w:t>
      </w:r>
    </w:p>
    <w:p>
      <w:pPr>
        <w:spacing w:line="440" w:lineRule="exact"/>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先进装配</w:t>
      </w:r>
    </w:p>
    <w:p>
      <w:pPr>
        <w:numPr>
          <w:ilvl w:val="0"/>
          <w:numId w:val="32"/>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项目目标及技术指标</w:t>
      </w:r>
    </w:p>
    <w:p>
      <w:pPr>
        <w:spacing w:line="360" w:lineRule="auto"/>
        <w:ind w:firstLine="482" w:firstLineChars="200"/>
        <w:rPr>
          <w:rFonts w:hint="eastAsia" w:ascii="宋体" w:hAnsi="宋体" w:eastAsia="宋体" w:cs="宋体"/>
          <w:b/>
          <w:bCs/>
          <w:color w:val="FF0000"/>
          <w:sz w:val="24"/>
          <w:szCs w:val="24"/>
        </w:rPr>
      </w:pPr>
      <w:r>
        <w:rPr>
          <w:rFonts w:hint="eastAsia" w:ascii="宋体" w:hAnsi="宋体" w:eastAsia="宋体" w:cs="宋体"/>
          <w:b/>
          <w:bCs/>
          <w:sz w:val="24"/>
          <w:szCs w:val="24"/>
        </w:rPr>
        <w:t>项目目标：</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通过项目研究，解决复合材料连接孔制造和铆接使用过程中产生的孔边分层缺陷的高精度快速成像检测问题，并设计孔边非预埋分层模拟缺陷试块制作方法。</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技术指标：</w:t>
      </w:r>
    </w:p>
    <w:p>
      <w:pPr>
        <w:widowControl/>
        <w:numPr>
          <w:ilvl w:val="0"/>
          <w:numId w:val="3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技术使用范围：碳纤维复合材料厚度3mm</w:t>
      </w:r>
      <w:r>
        <w:rPr>
          <w:rFonts w:hint="eastAsia" w:ascii="宋体" w:hAnsi="宋体" w:eastAsia="宋体" w:cs="宋体"/>
          <w:b w:val="0"/>
          <w:bCs w:val="0"/>
          <w:sz w:val="24"/>
          <w:szCs w:val="20"/>
          <w:lang w:val="en-US" w:eastAsia="zh-CN"/>
        </w:rPr>
        <w:t>-</w:t>
      </w:r>
      <w:r>
        <w:rPr>
          <w:rFonts w:hint="eastAsia" w:ascii="宋体" w:hAnsi="宋体" w:eastAsia="宋体" w:cs="宋体"/>
          <w:b w:val="0"/>
          <w:bCs w:val="0"/>
          <w:sz w:val="24"/>
          <w:szCs w:val="20"/>
          <w:lang w:eastAsia="zh-CN"/>
        </w:rPr>
        <w:t>10mm；</w:t>
      </w:r>
    </w:p>
    <w:p>
      <w:pPr>
        <w:widowControl/>
        <w:numPr>
          <w:ilvl w:val="0"/>
          <w:numId w:val="3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检测精度：复合材料板孔边可检测径向分层≤</w:t>
      </w:r>
      <w:r>
        <w:rPr>
          <w:rFonts w:hint="eastAsia" w:ascii="宋体" w:hAnsi="宋体" w:eastAsia="宋体" w:cs="宋体"/>
          <w:b w:val="0"/>
          <w:bCs w:val="0"/>
          <w:sz w:val="24"/>
          <w:szCs w:val="20"/>
          <w:lang w:val="en-US" w:eastAsia="zh-CN"/>
        </w:rPr>
        <w:t>3</w:t>
      </w:r>
      <w:r>
        <w:rPr>
          <w:rFonts w:hint="eastAsia" w:ascii="宋体" w:hAnsi="宋体" w:eastAsia="宋体" w:cs="宋体"/>
          <w:b w:val="0"/>
          <w:bCs w:val="0"/>
          <w:sz w:val="24"/>
          <w:szCs w:val="20"/>
          <w:lang w:eastAsia="zh-CN"/>
        </w:rPr>
        <w:t>mm分层缺陷；</w:t>
      </w:r>
    </w:p>
    <w:p>
      <w:pPr>
        <w:widowControl/>
        <w:numPr>
          <w:ilvl w:val="0"/>
          <w:numId w:val="3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完成单孔检测时间≤1分钟；</w:t>
      </w:r>
    </w:p>
    <w:p>
      <w:pPr>
        <w:widowControl/>
        <w:numPr>
          <w:ilvl w:val="0"/>
          <w:numId w:val="3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技术成熟度从TRL3级提升至TRL5级。</w:t>
      </w:r>
    </w:p>
    <w:p>
      <w:pPr>
        <w:numPr>
          <w:ilvl w:val="0"/>
          <w:numId w:val="32"/>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主要研究内容</w:t>
      </w:r>
    </w:p>
    <w:p>
      <w:pPr>
        <w:pStyle w:val="13"/>
        <w:numPr>
          <w:ilvl w:val="0"/>
          <w:numId w:val="34"/>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特殊面阵列探头的设计及聚焦方法</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针对复合材料连接孔的分层缺陷成像检测，需要设计一种圆形面阵探头，可在径向和轴向两个方向上进行聚焦和电子扫查。</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阵列探头聚焦成像优化算法</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针对圆形面阵，设计聚焦方式和聚焦算法，以适应制孔分层或铆钉连接孔分层缺陷的扫描检测。</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孔边</w:t>
      </w:r>
      <w:r>
        <w:rPr>
          <w:rFonts w:hint="eastAsia" w:ascii="宋体" w:hAnsi="宋体" w:eastAsia="宋体" w:cs="宋体"/>
          <w:color w:val="000000"/>
          <w:sz w:val="24"/>
          <w:szCs w:val="24"/>
          <w:lang w:eastAsia="zh-CN"/>
        </w:rPr>
        <w:t>径向</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mm分层非预埋模拟缺陷的制作工艺</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设计一种非预埋制作工艺，制备出孔边</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mm空气分层模拟缺陷试样,并用射线方法进行标定。</w:t>
      </w:r>
    </w:p>
    <w:p>
      <w:pPr>
        <w:pStyle w:val="13"/>
        <w:numPr>
          <w:ilvl w:val="0"/>
          <w:numId w:val="34"/>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用复合材料标准分层缺陷试块验证本项目方法的缺陷检测能力；</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用复合材料加工孔零件验证适应性和检测效率；</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用复合材料铆接零件验证孔边缺陷检测适应性。</w:t>
      </w:r>
    </w:p>
    <w:p>
      <w:pPr>
        <w:numPr>
          <w:ilvl w:val="0"/>
          <w:numId w:val="32"/>
        </w:numPr>
        <w:spacing w:line="440" w:lineRule="exact"/>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预期成果</w:t>
      </w:r>
    </w:p>
    <w:p>
      <w:pPr>
        <w:widowControl/>
        <w:numPr>
          <w:ilvl w:val="0"/>
          <w:numId w:val="3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探头设计指南1份；</w:t>
      </w:r>
    </w:p>
    <w:p>
      <w:pPr>
        <w:widowControl/>
        <w:numPr>
          <w:ilvl w:val="0"/>
          <w:numId w:val="3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非预埋分层缺陷制作工艺指南1份；</w:t>
      </w:r>
    </w:p>
    <w:p>
      <w:pPr>
        <w:widowControl/>
        <w:numPr>
          <w:ilvl w:val="0"/>
          <w:numId w:val="3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非预埋分层缺陷模拟试样2件；</w:t>
      </w:r>
    </w:p>
    <w:p>
      <w:pPr>
        <w:widowControl/>
        <w:numPr>
          <w:ilvl w:val="0"/>
          <w:numId w:val="3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圆形面阵探头聚焦方法指导文件1份；</w:t>
      </w:r>
    </w:p>
    <w:p>
      <w:pPr>
        <w:widowControl/>
        <w:numPr>
          <w:ilvl w:val="0"/>
          <w:numId w:val="3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孔边分层缺陷原位扫描成像检测工艺一份。</w:t>
      </w:r>
    </w:p>
    <w:p>
      <w:pPr>
        <w:numPr>
          <w:ilvl w:val="0"/>
          <w:numId w:val="32"/>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建议研究周期和启动时间</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24个月</w:t>
      </w:r>
    </w:p>
    <w:p>
      <w:pPr>
        <w:numPr>
          <w:ilvl w:val="0"/>
          <w:numId w:val="32"/>
        </w:numPr>
        <w:spacing w:line="360" w:lineRule="auto"/>
        <w:ind w:left="42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所需研究经费</w:t>
      </w:r>
    </w:p>
    <w:p>
      <w:pPr>
        <w:spacing w:line="360" w:lineRule="auto"/>
        <w:ind w:firstLine="480" w:firstLineChars="20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总额</w:t>
      </w:r>
      <w:r>
        <w:rPr>
          <w:rFonts w:hint="eastAsia" w:ascii="宋体" w:hAnsi="宋体" w:eastAsia="宋体" w:cs="宋体"/>
          <w:b w:val="0"/>
          <w:bCs w:val="0"/>
          <w:color w:val="000000"/>
          <w:sz w:val="24"/>
          <w:szCs w:val="24"/>
          <w:lang w:val="en-US" w:eastAsia="zh-CN"/>
        </w:rPr>
        <w:t>50</w:t>
      </w:r>
      <w:r>
        <w:rPr>
          <w:rFonts w:hint="eastAsia" w:ascii="宋体" w:hAnsi="宋体" w:eastAsia="宋体" w:cs="宋体"/>
          <w:b w:val="0"/>
          <w:bCs w:val="0"/>
          <w:color w:val="000000"/>
          <w:sz w:val="24"/>
          <w:szCs w:val="24"/>
        </w:rPr>
        <w:t>万元。</w:t>
      </w:r>
    </w:p>
    <w:p>
      <w:pPr>
        <w:ind w:firstLine="420"/>
        <w:rPr>
          <w:rFonts w:hint="eastAsia" w:ascii="宋体" w:hAnsi="宋体" w:eastAsia="宋体" w:cs="宋体"/>
          <w:b w:val="0"/>
          <w:bCs w:val="0"/>
          <w:sz w:val="28"/>
          <w:szCs w:val="28"/>
        </w:rPr>
      </w:pPr>
    </w:p>
    <w:p/>
    <w:p>
      <w:pPr>
        <w:rPr>
          <w:rFonts w:hint="eastAsia" w:ascii="宋体" w:hAnsi="宋体" w:eastAsia="宋体" w:cs="宋体"/>
          <w:b w:val="0"/>
          <w:bCs w:val="0"/>
        </w:rPr>
      </w:pPr>
    </w:p>
    <w:p>
      <w:pPr>
        <w:pStyle w:val="2"/>
      </w:pPr>
      <w:r>
        <w:br w:type="page"/>
      </w:r>
    </w:p>
    <w:p>
      <w:pPr>
        <w:pStyle w:val="3"/>
        <w:bidi w:val="0"/>
        <w:rPr>
          <w:rFonts w:hint="eastAsia"/>
        </w:rPr>
      </w:pPr>
      <w:bookmarkStart w:id="12" w:name="_Toc23410"/>
      <w:r>
        <w:rPr>
          <w:rFonts w:hint="eastAsia"/>
          <w:lang w:val="en-US" w:eastAsia="zh-CN"/>
        </w:rPr>
        <w:t>2021-09</w:t>
      </w:r>
      <w:r>
        <w:rPr>
          <w:rFonts w:hint="eastAsia"/>
        </w:rPr>
        <w:t>工艺试验过程质量智能控制与变异溯源研究</w:t>
      </w:r>
      <w:bookmarkEnd w:id="12"/>
    </w:p>
    <w:p>
      <w:pPr>
        <w:numPr>
          <w:ilvl w:val="0"/>
          <w:numId w:val="38"/>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航空工业的工艺要求是飞行器结构件最基础层级的工程要求，科学合理的工艺要求是飞行器结构完整性的必要条件。工艺试验的目的是获得工艺规律，即工艺技术条件与工艺试验结果的关系，以支持工艺要求的建立。工艺试验件制备过程不仅携带了有意设计的各种工艺技术条件，还包含各种变异（波动）。为了在工艺过程正向设计中建立科学合理的工艺要求，针对稳定一致工艺试验环境的迫切需求，需要开展工艺试验过程质量控制与变异源分析控制研究。工艺试验过程（如增材制造、焊接、激光加工）产生的大量多源异构数据为过程质量控制提供了复杂却极为重要的数据源，为开展基于数据驱动的工艺试验过程质量智能控制与变异溯源提供了重要途径。</w:t>
      </w:r>
    </w:p>
    <w:p>
      <w:pPr>
        <w:numPr>
          <w:ilvl w:val="0"/>
          <w:numId w:val="38"/>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工艺试验验证</w:t>
      </w:r>
    </w:p>
    <w:p>
      <w:pPr>
        <w:numPr>
          <w:ilvl w:val="0"/>
          <w:numId w:val="38"/>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针对航空工业工艺试验过程具有高质量与高稳定性的迫切需求，面向复杂制造过程中多源质量数据信息集成难题，研究基于深度学习与多源数据融合集成技术，重点突破制造全过程的统一信息描述、关键过程变量提取、多源信息融合、过程量化监控与诊断体系等关键技术。实现设计信息、制造工艺、制造过程正向控制链，打通失控信息、制造过程、制造工艺、设计信息的逆向质量追溯证据链，提高工艺试验过程稳定性、质量一致性和工艺可靠性。</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3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实现关键工艺试验过程的信息化与智能感知，包括在过程控制变量与输出特性变量感知，为试验测试过程的数据层制定标准；</w:t>
      </w:r>
    </w:p>
    <w:p>
      <w:pPr>
        <w:widowControl/>
        <w:numPr>
          <w:ilvl w:val="0"/>
          <w:numId w:val="3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实现先进传感、控制、检测、装配质量、过程诊断、质量溯源的集成，为工艺试验过程的制造工艺优化制定提高标准；</w:t>
      </w:r>
    </w:p>
    <w:p>
      <w:pPr>
        <w:widowControl/>
        <w:numPr>
          <w:ilvl w:val="0"/>
          <w:numId w:val="3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加工工序异常探测率达到95%以上，失控诊断率达到85%以上；</w:t>
      </w:r>
    </w:p>
    <w:p>
      <w:pPr>
        <w:widowControl/>
        <w:numPr>
          <w:ilvl w:val="0"/>
          <w:numId w:val="3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研制一套工艺试验过程质量控制系统，具备过程变量分析、变量选择、制造过程状态建模、动力学分析、过程监控与诊断等核心功能。</w:t>
      </w:r>
    </w:p>
    <w:p>
      <w:pPr>
        <w:numPr>
          <w:ilvl w:val="0"/>
          <w:numId w:val="38"/>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40"/>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本课题研究航空部件工艺试验过程质量的主动性建模与精确控制，重点在于工艺过程变量分析处理、特征提取与选择、多源信息融合、状态动态建模、异常量化与预测、知识提取与应用，达到工艺试验过程工艺优化提升与标准制定，拟解决的关键技术如下：</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工艺试验过程异构数据融合分析研究: 建立基于信息物理系统的“数控设备-工业机器人-加工工艺多元环境感知-加工过程智能控制模型”闭环系统；</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工艺试验过程状态自适应建模：研究建立航空部件制造过程设备、人、机器、 流程、生态链上采集的多源异构数据进行分析，实现制造过程状态进行在线自适应建模，研究提取量化过程状态的指标实施在线量化监控；</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艺试验过程状态量化监控动态辨识：实现对关键部件尺寸偏差累积、耦合、消除、传递机理的研究，将工程实际问题抽象到逻辑和数学模型表达，实现对部件尺寸偏差流建模与过程输入与输出间复杂关联性建模；</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工艺试验过程故障诊断体系与控制决策过程：通过集成学习与增量学习相融合的缺陷识别方法，在线建模与辨识产品缺陷模式，挖掘可理解和可信任的缺陷模式分类规则揭示制造过程失控的内在因果关系。</w:t>
      </w:r>
    </w:p>
    <w:p>
      <w:pPr>
        <w:pStyle w:val="13"/>
        <w:numPr>
          <w:ilvl w:val="0"/>
          <w:numId w:val="40"/>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研制一套工艺试验过程质量控制系统，在航研所的增材制造系统等进行具体验证，符合相关的技术指标；</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指导试验验证中心工艺试验过程质量控制体系标准，以技术报告形式进行验证；</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在增材制造等工艺质量控制过程的工艺指南，以技术报告与指南形式进行验证。</w:t>
      </w:r>
    </w:p>
    <w:p>
      <w:pPr>
        <w:numPr>
          <w:ilvl w:val="0"/>
          <w:numId w:val="38"/>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基于深度学习与多源数据融合的工艺试验过程质量控制体系标准1个；</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典型工艺过程（如增材制造、焊接、激光加工）的优化制造工艺指南1份；</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基于深度学习与多源数据融合的航空部件试验验证中心工艺试验过程质量管控软件系统1套；</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总结形成基于深度学习与多源数据融合的航空部件试验验证中心工艺试验质量智能控制系统设计方案和实验分析结果报告1套；</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发明专利申请1项；</w:t>
      </w:r>
    </w:p>
    <w:p>
      <w:pPr>
        <w:widowControl/>
        <w:numPr>
          <w:ilvl w:val="0"/>
          <w:numId w:val="4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论文发表2篇。</w:t>
      </w:r>
    </w:p>
    <w:p>
      <w:pPr>
        <w:numPr>
          <w:ilvl w:val="0"/>
          <w:numId w:val="38"/>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研究周期24个月</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启动时间：2022年1月</w:t>
      </w:r>
    </w:p>
    <w:p>
      <w:pPr>
        <w:numPr>
          <w:ilvl w:val="0"/>
          <w:numId w:val="38"/>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440" w:lineRule="exact"/>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p>
    <w:p/>
    <w:p>
      <w:pPr>
        <w:pStyle w:val="2"/>
        <w:rPr>
          <w:b/>
          <w:bCs/>
        </w:rPr>
      </w:pPr>
      <w:r>
        <w:rPr>
          <w:b/>
          <w:bCs/>
        </w:rPr>
        <w:br w:type="page"/>
      </w:r>
    </w:p>
    <w:p>
      <w:pPr>
        <w:pStyle w:val="3"/>
        <w:bidi w:val="0"/>
        <w:rPr>
          <w:rFonts w:hint="eastAsia"/>
        </w:rPr>
      </w:pPr>
      <w:bookmarkStart w:id="13" w:name="_Toc28582"/>
      <w:r>
        <w:rPr>
          <w:rFonts w:hint="eastAsia"/>
          <w:lang w:val="en-US" w:eastAsia="zh-CN"/>
        </w:rPr>
        <w:t>2021-10</w:t>
      </w:r>
      <w:r>
        <w:rPr>
          <w:rFonts w:hint="eastAsia"/>
        </w:rPr>
        <w:t>薄壁长桁结构回填式摩擦点焊技术研究</w:t>
      </w:r>
      <w:bookmarkEnd w:id="13"/>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rPr>
        <w:t>薄壁长桁结构广泛应用于航空航天领域，多数情况下，此类结构多采用铝合金材料且广泛应用铆接进行连接。近年来，随着对结构减重、绿色生产、生产效率提升的需求，人们对薄壁长桁的新技术产生了浓厚的兴趣，如今有多项可代替的技术，如双束激光焊、摩擦焊、激光-电弧复合焊等先进焊接方法，正在被开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rPr>
        <w:t>回填式摩擦点焊作为一种在摩擦焊基础上发明的固相点连接技术，相比于传统铆接技术具有工艺流程简单、单点强度高、无需辅助材料、可多次返修、焊接变形小等优点，现已被广泛的应用于同种或异种轻质薄壁合金的连接研究中，本项目拟开展</w:t>
      </w:r>
      <w:bookmarkStart w:id="14" w:name="_Hlk74646695"/>
      <w:r>
        <w:rPr>
          <w:rFonts w:hint="eastAsia" w:ascii="宋体" w:hAnsi="宋体" w:eastAsia="宋体" w:cs="宋体"/>
          <w:b w:val="0"/>
          <w:bCs w:val="0"/>
          <w:sz w:val="24"/>
          <w:szCs w:val="22"/>
        </w:rPr>
        <w:t>2060-T8铝锂合金与2099-T83铝锂合金回填式摩擦点焊研究</w:t>
      </w:r>
      <w:bookmarkEnd w:id="14"/>
      <w:r>
        <w:rPr>
          <w:rFonts w:hint="eastAsia" w:ascii="宋体" w:hAnsi="宋体" w:eastAsia="宋体" w:cs="宋体"/>
          <w:b w:val="0"/>
          <w:bCs w:val="0"/>
          <w:sz w:val="24"/>
          <w:szCs w:val="22"/>
        </w:rPr>
        <w:t>，探讨此项技术应用在薄壁长桁结构中的可行性。</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轻质合金结构制造</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rPr>
        <w:t>针对薄壁长桁结构对减重、高强度、高可靠性的需求，开展2060-T8铝锂合金（蒙皮）与2099-T83铝锂合金（桁条）回填式摩擦点焊研究，在可焊接厚度、接头强度、及焊点内部质量进行分析研究，并与同规格铆接结构进行对比分析。项目拟从焊接工具入手，通过设计不同形状的搅拌套或搅拌针，研究工具截面形状对材料流动及界面成形的影响，评估其对焊接过程缺陷产生的抑制作用，并建立焊点力学性能变化与焊接工具使用周期内的频次的关系，确认焊接工具寿命周期内焊点力学性能一致性。最终获得质量稳定、连接强度高的回填式摩擦点焊接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4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可实现焊接厚度：1.2mm~2.0mm厚度2060铝锂合金；</w:t>
      </w:r>
    </w:p>
    <w:p>
      <w:pPr>
        <w:widowControl/>
        <w:numPr>
          <w:ilvl w:val="0"/>
          <w:numId w:val="4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焊点抗剪切力：不小于5kN；</w:t>
      </w:r>
    </w:p>
    <w:p>
      <w:pPr>
        <w:widowControl/>
        <w:numPr>
          <w:ilvl w:val="0"/>
          <w:numId w:val="4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焊点连接强度离散度：不大于10%；</w:t>
      </w:r>
    </w:p>
    <w:p>
      <w:pPr>
        <w:widowControl/>
        <w:numPr>
          <w:ilvl w:val="0"/>
          <w:numId w:val="4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点焊接头内部质量满足QJ20496-2016 I级接头标准。</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主要研究内容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bookmarkStart w:id="15" w:name="_Hlk74652496"/>
      <w:r>
        <w:rPr>
          <w:rFonts w:hint="eastAsia" w:ascii="宋体" w:hAnsi="宋体" w:eastAsia="宋体" w:cs="宋体"/>
          <w:b w:val="0"/>
          <w:bCs w:val="0"/>
          <w:sz w:val="24"/>
          <w:szCs w:val="22"/>
        </w:rPr>
        <w:t>回填式摩擦点焊由于特殊的焊接工具结构及焊接过程，其成形原理为搅拌套压入试板后破坏上下试板连接界面并在材料回填后实现上下试板搭接连接。此种焊接过程由于焊接搅</w:t>
      </w:r>
      <w:bookmarkEnd w:id="15"/>
      <w:r>
        <w:rPr>
          <w:rFonts w:hint="eastAsia" w:ascii="宋体" w:hAnsi="宋体" w:eastAsia="宋体" w:cs="宋体"/>
          <w:b w:val="0"/>
          <w:bCs w:val="0"/>
          <w:sz w:val="24"/>
          <w:szCs w:val="22"/>
        </w:rPr>
        <w:t>拌工具对焊点外材料的搅拌作用较低，但焊点内部材料迁移范围大，导致回填材料与母材间材料特征差异较大，易产生侧面弱连接；同时，焊接工具下压及材料回填过程中上下试板界面处材料受挤压形成Hook缺陷。因此，焊点强度受缺陷影响较大且可靠性较低。本项目主要研究内容针对铝锂合金回填式摩擦点焊开展，主要有：</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采用非圆截面代替现有的圆柱形焊接工具，通过在焊接工具与材料接触面加工特征增加材料流动性；</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进行正交试验，研究焊接参数与焊点内部质量关系，探索最佳工艺窗口。</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对点焊接头进行拉剪与十字拉伸试验，并分析接头断裂模式。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rPr>
        <w:t>对应的关键技术有：</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截面特征与焊点内部质量关系；</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截面特征对上下试板界面成形的影响；</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焊接工艺参数对接头力学性能的影响；</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焊点微观组织结构特征及失效模式分析。</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预期成果</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lang w:val="en-US" w:eastAsia="zh-CN"/>
        </w:rPr>
        <w:t>5</w:t>
      </w:r>
      <w:r>
        <w:rPr>
          <w:rFonts w:hint="eastAsia" w:ascii="宋体" w:hAnsi="宋体" w:eastAsia="宋体" w:cs="宋体"/>
          <w:b w:val="0"/>
          <w:bCs w:val="0"/>
          <w:sz w:val="24"/>
          <w:szCs w:val="22"/>
        </w:rPr>
        <w:t>.1 技术文件类成果</w:t>
      </w:r>
    </w:p>
    <w:p>
      <w:pPr>
        <w:widowControl/>
        <w:numPr>
          <w:ilvl w:val="0"/>
          <w:numId w:val="4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技术总结报告1份：《薄壁长桁结构回填式摩擦点焊技术研究》；</w:t>
      </w:r>
    </w:p>
    <w:p>
      <w:pPr>
        <w:widowControl/>
        <w:numPr>
          <w:ilvl w:val="0"/>
          <w:numId w:val="4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测试及试验报告1份：2060铝锂合金回填式摩擦点焊接头力学性能测试报告；</w:t>
      </w:r>
    </w:p>
    <w:p>
      <w:pPr>
        <w:widowControl/>
        <w:numPr>
          <w:ilvl w:val="0"/>
          <w:numId w:val="4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图纸1份：带截面特征回填式摩擦点焊工具；</w:t>
      </w:r>
    </w:p>
    <w:p>
      <w:pPr>
        <w:widowControl/>
        <w:numPr>
          <w:ilvl w:val="0"/>
          <w:numId w:val="4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拟发表论文1篇：2060薄壁长桁结构的回填式摩擦点焊技术方面论文</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lang w:val="en-US" w:eastAsia="zh-CN"/>
        </w:rPr>
        <w:t>5</w:t>
      </w:r>
      <w:r>
        <w:rPr>
          <w:rFonts w:hint="eastAsia" w:ascii="宋体" w:hAnsi="宋体" w:eastAsia="宋体" w:cs="宋体"/>
          <w:b w:val="0"/>
          <w:bCs w:val="0"/>
          <w:sz w:val="24"/>
          <w:szCs w:val="22"/>
        </w:rPr>
        <w:t>.</w:t>
      </w:r>
      <w:r>
        <w:rPr>
          <w:rFonts w:hint="eastAsia" w:ascii="宋体" w:hAnsi="宋体" w:cs="宋体"/>
          <w:b w:val="0"/>
          <w:bCs w:val="0"/>
          <w:sz w:val="24"/>
          <w:szCs w:val="22"/>
          <w:lang w:val="en-US" w:eastAsia="zh-CN"/>
        </w:rPr>
        <w:t xml:space="preserve">2 </w:t>
      </w:r>
      <w:r>
        <w:rPr>
          <w:rFonts w:hint="eastAsia" w:ascii="宋体" w:hAnsi="宋体" w:eastAsia="宋体" w:cs="宋体"/>
          <w:b w:val="0"/>
          <w:bCs w:val="0"/>
          <w:sz w:val="24"/>
          <w:szCs w:val="22"/>
        </w:rPr>
        <w:t>实物类成果：</w:t>
      </w:r>
    </w:p>
    <w:p>
      <w:pPr>
        <w:widowControl/>
        <w:numPr>
          <w:ilvl w:val="0"/>
          <w:numId w:val="4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带截面特征焊接工具2套；</w:t>
      </w:r>
    </w:p>
    <w:p>
      <w:pPr>
        <w:widowControl/>
        <w:numPr>
          <w:ilvl w:val="0"/>
          <w:numId w:val="4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1.2mm、1.6mm、2.0mm厚度2060铝锂合金焊接试样各5件；</w:t>
      </w:r>
    </w:p>
    <w:p>
      <w:pPr>
        <w:widowControl/>
        <w:numPr>
          <w:ilvl w:val="0"/>
          <w:numId w:val="4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2060铝锂合金薄壁长桁结构样件1件</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szCs w:val="22"/>
        </w:rPr>
      </w:pPr>
      <w:r>
        <w:rPr>
          <w:rFonts w:hint="eastAsia" w:ascii="宋体" w:hAnsi="宋体" w:eastAsia="宋体" w:cs="宋体"/>
          <w:b w:val="0"/>
          <w:bCs w:val="0"/>
          <w:sz w:val="24"/>
          <w:szCs w:val="22"/>
        </w:rPr>
        <w:t>建议研究周期：12个月；</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所需研究经费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sz w:val="24"/>
        </w:rPr>
      </w:pPr>
      <w:r>
        <w:rPr>
          <w:rFonts w:hint="eastAsia" w:ascii="宋体" w:hAnsi="宋体" w:eastAsia="宋体" w:cs="宋体"/>
          <w:b w:val="0"/>
          <w:bCs w:val="0"/>
          <w:sz w:val="24"/>
        </w:rPr>
        <w:t>总额50万元。</w:t>
      </w:r>
    </w:p>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br w:type="page"/>
      </w:r>
    </w:p>
    <w:p>
      <w:pPr>
        <w:pStyle w:val="3"/>
        <w:bidi w:val="0"/>
        <w:rPr>
          <w:rFonts w:hint="eastAsia"/>
        </w:rPr>
      </w:pPr>
      <w:bookmarkStart w:id="16" w:name="_Toc16772"/>
      <w:r>
        <w:rPr>
          <w:rFonts w:hint="eastAsia"/>
          <w:lang w:val="en-US" w:eastAsia="zh-CN"/>
        </w:rPr>
        <w:t>2021-11</w:t>
      </w:r>
      <w:r>
        <w:rPr>
          <w:rFonts w:hint="eastAsia"/>
        </w:rPr>
        <w:t>大型客机轻合金构件表面强化-光整一体化设计与制造技术</w:t>
      </w:r>
      <w:bookmarkEnd w:id="16"/>
    </w:p>
    <w:p>
      <w:pPr>
        <w:pStyle w:val="13"/>
        <w:numPr>
          <w:ilvl w:val="0"/>
          <w:numId w:val="50"/>
        </w:numPr>
        <w:spacing w:line="440" w:lineRule="exact"/>
        <w:ind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表面强化工艺如机械喷丸、激光喷丸等是提高大型客机轻合金结构件疲劳寿命的重要手段。然而，上述表面强化工艺存在诸多技术问题，如机械喷丸可控性差、界限定位不准；喷丸表面易受喷丸材料成分污染；喷丸后丸粒需收集、清洗、分级和去除破粒；且喷丸强度过高时，引起表面粗糙度增大、表面脱层或开裂等不利因素，降低喷丸的强化效果。而激光喷丸设备成本高昂；工艺复杂，需要引入吸收层和约束层；易产生表面波纹，引起表面粗糙度增大。本项目拟开发一种新型的高频表面微锻技术，通过对零件表面进行高可控机械冲击，在一个工艺过程中同时实现表面强化与光整，获得满足设计需求的高性能构件表面。与其他工艺相比，微锻工艺可达性好、一致性高、可控性强、成本低、加工过程零污染、能够在复杂形状零件表面任意区域内完成表面强化-光整一体化设计与制造。</w:t>
      </w:r>
    </w:p>
    <w:p>
      <w:pPr>
        <w:pStyle w:val="13"/>
        <w:numPr>
          <w:ilvl w:val="0"/>
          <w:numId w:val="50"/>
        </w:numPr>
        <w:spacing w:line="440" w:lineRule="exact"/>
        <w:ind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所属专业：制造-工艺</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重点领域：绿色制造与新工艺应用</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项目属性：前沿探索</w:t>
      </w:r>
    </w:p>
    <w:p>
      <w:pPr>
        <w:pStyle w:val="13"/>
        <w:numPr>
          <w:ilvl w:val="0"/>
          <w:numId w:val="50"/>
        </w:numPr>
        <w:spacing w:line="440" w:lineRule="exact"/>
        <w:ind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color w:val="FF0000"/>
          <w:sz w:val="24"/>
        </w:rPr>
      </w:pPr>
      <w:r>
        <w:rPr>
          <w:rFonts w:hint="eastAsia" w:ascii="宋体" w:hAnsi="宋体" w:eastAsia="宋体" w:cs="宋体"/>
          <w:b/>
          <w:sz w:val="24"/>
        </w:rPr>
        <w:t>(1)项目目标：</w:t>
      </w:r>
      <w:r>
        <w:rPr>
          <w:rFonts w:hint="eastAsia" w:ascii="宋体" w:hAnsi="宋体" w:eastAsia="宋体" w:cs="宋体"/>
          <w:color w:val="FF0000"/>
          <w:sz w:val="24"/>
        </w:rPr>
        <w:t xml:space="preserve"> </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针对现阶段机械喷丸、激光喷丸等表面强化工艺局限性，提出基于高频表面微锻工艺的大型客机铝合金/钛合金结构件表面光整与强化技术，探明高频有序的表面冲击对零件表面完整性（包括表面粗糙度、表面形貌、表面显微硬度、残余应力场分布以及疲劳强度等）的影响规律，在单一加工工序中完成大型客机典型轻合金（铝合金/钛合金）零件表面的强化与光整。 </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(2)技术指标：</w:t>
      </w:r>
    </w:p>
    <w:p>
      <w:pPr>
        <w:widowControl/>
        <w:numPr>
          <w:ilvl w:val="0"/>
          <w:numId w:val="51"/>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高频表面微锻工艺参数在冲击频率100 Hz - 600Hz，单次冲击能量 2 -120 mJ范围内精确可调；</w:t>
      </w:r>
    </w:p>
    <w:p>
      <w:pPr>
        <w:widowControl/>
        <w:numPr>
          <w:ilvl w:val="0"/>
          <w:numId w:val="51"/>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铝合金（7050-T7451）和钛合金（Ti-6Al-4V）试样表面经单次微锻后达到以下性能指标：表面粗糙度不高于Ra~0.4，指定方向表面层最大残余压应力大小不低于800MPa（钛合金）和450MPa(铝合金)，残余应力场深度不低于1mm；表面硬度提升10-20%；依据HB7110-1994，微锻工艺对钛合金/铝合金材料细节疲劳额定强度截止值提升幅度优于现阶段机械喷丸工艺。</w:t>
      </w:r>
    </w:p>
    <w:p>
      <w:pPr>
        <w:widowControl/>
        <w:numPr>
          <w:ilvl w:val="0"/>
          <w:numId w:val="51"/>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微锻装置可与龙门数控机床/工业机器人集成，可在大尺寸且具有复杂几何形状的零件表面完成加工。</w:t>
      </w:r>
    </w:p>
    <w:p>
      <w:pPr>
        <w:pStyle w:val="13"/>
        <w:numPr>
          <w:ilvl w:val="0"/>
          <w:numId w:val="50"/>
        </w:numPr>
        <w:spacing w:line="440" w:lineRule="exact"/>
        <w:ind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钛合金/铝合金零件表面高频微锻加工与工艺调控机理研究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开发电磁场驱动的高频微锻装备，通过对高频微锻过程进行动力学仿真分析确定实现稳定高频微锻运动的参数窗口；基于单点微锻实验，揭示通过精确可控的高频冲击作用实现零件表面光整与强化的加工机理，为高频表面微锻工艺调控提供理论基础。</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钛合金/铝合金零件表面高频微锻对其表面完整性与疲劳强度的影响规律研究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研究高频微锻冲击过程对零件表面光整与强化的影响规律，揭示微锻工艺参数，如微锻冲击速度（冲击能量）、冲击角度、搭接率等，对加工零件表面完整性，包括表面粗糙度、表面及亚表面损伤与缺陷、表面形貌、显微硬度以及残余应力场分布以及疲劳强度/寿命等性能指标的影响；开发以提升零件表面疲劳强度与服役寿命为优化目标的微锻工艺参数优化方法，针对典型铝合金/钛合金结构件构建微锻工艺数据库。</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数字孪生驱动的微锻加工过程健康状态监控技术</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构建微锻加工过程的数字孪生模型，实现微锻加工状态数据的实时在线采集，</w:t>
      </w:r>
      <w:r>
        <w:rPr>
          <w:rFonts w:hint="eastAsia" w:ascii="宋体" w:hAnsi="宋体" w:eastAsia="宋体" w:cs="宋体"/>
          <w:color w:val="000000"/>
          <w:sz w:val="24"/>
        </w:rPr>
        <w:t>包括冲程、冲击力（能量）、冲击位置与角度等，并将其映射在加工零件表面，获得基于三维空间的微锻加工状态数据。开发基于零件加工表面几何位置的微锻加工状态健康区间判定准则，实现零件表面微锻加工过程的健康状态监控。</w:t>
      </w:r>
    </w:p>
    <w:p>
      <w:pPr>
        <w:pStyle w:val="13"/>
        <w:numPr>
          <w:ilvl w:val="0"/>
          <w:numId w:val="50"/>
        </w:numPr>
        <w:spacing w:line="440" w:lineRule="exact"/>
        <w:ind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5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 xml:space="preserve">揭示高频表面微锻对零件表面光整与强化的加工机理，掌握其工艺调控方法，采用高频表面微锻工艺在一个加工过程中同时实现零件的表面光整与强化； </w:t>
      </w:r>
    </w:p>
    <w:p>
      <w:pPr>
        <w:widowControl/>
        <w:numPr>
          <w:ilvl w:val="0"/>
          <w:numId w:val="5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铝合金/钛合金表面高频微锻加工工艺技术研究报告与相关实验报告；</w:t>
      </w:r>
    </w:p>
    <w:p>
      <w:pPr>
        <w:widowControl/>
        <w:numPr>
          <w:ilvl w:val="0"/>
          <w:numId w:val="5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典型钛合金/铝合金加工试验件及典型验证件；</w:t>
      </w:r>
    </w:p>
    <w:p>
      <w:pPr>
        <w:widowControl/>
        <w:numPr>
          <w:ilvl w:val="0"/>
          <w:numId w:val="53"/>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发表论文2篇，申请发明专利1项。</w:t>
      </w:r>
    </w:p>
    <w:p>
      <w:pPr>
        <w:pStyle w:val="13"/>
        <w:numPr>
          <w:ilvl w:val="0"/>
          <w:numId w:val="50"/>
        </w:numPr>
        <w:spacing w:line="360" w:lineRule="auto"/>
        <w:ind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建议研究周期24月。</w:t>
      </w:r>
    </w:p>
    <w:p>
      <w:pPr>
        <w:pStyle w:val="13"/>
        <w:numPr>
          <w:ilvl w:val="0"/>
          <w:numId w:val="50"/>
        </w:numPr>
        <w:spacing w:line="360" w:lineRule="auto"/>
        <w:ind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总额50万元。</w:t>
      </w:r>
    </w:p>
    <w:p/>
    <w:p>
      <w:pPr>
        <w:adjustRightInd w:val="0"/>
        <w:snapToGrid w:val="0"/>
        <w:spacing w:line="360" w:lineRule="auto"/>
        <w:ind w:firstLine="6264" w:firstLineChars="2600"/>
        <w:rPr>
          <w:rFonts w:hint="eastAsia" w:ascii="宋体" w:hAnsi="宋体" w:eastAsia="宋体" w:cs="宋体"/>
          <w:b/>
          <w:sz w:val="24"/>
          <w:szCs w:val="22"/>
        </w:rPr>
      </w:pPr>
    </w:p>
    <w:p>
      <w:pPr>
        <w:ind w:firstLine="420"/>
        <w:rPr>
          <w:rFonts w:hint="eastAsia" w:ascii="宋体" w:hAnsi="宋体" w:eastAsia="宋体" w:cs="宋体"/>
          <w:sz w:val="28"/>
          <w:szCs w:val="28"/>
        </w:rPr>
      </w:pPr>
    </w:p>
    <w:p>
      <w:pPr>
        <w:rPr>
          <w:rFonts w:hint="eastAsia" w:ascii="宋体" w:hAnsi="宋体" w:eastAsia="宋体" w:cs="宋体"/>
        </w:rPr>
      </w:pPr>
    </w:p>
    <w:p>
      <w:pPr>
        <w:pStyle w:val="2"/>
      </w:pPr>
      <w:r>
        <w:br w:type="page"/>
      </w:r>
    </w:p>
    <w:p>
      <w:pPr>
        <w:pStyle w:val="3"/>
        <w:bidi w:val="0"/>
        <w:rPr>
          <w:rFonts w:hint="eastAsia"/>
        </w:rPr>
      </w:pPr>
      <w:bookmarkStart w:id="17" w:name="_Toc11561"/>
      <w:r>
        <w:rPr>
          <w:rFonts w:hint="eastAsia"/>
          <w:lang w:val="en-US" w:eastAsia="zh-CN"/>
        </w:rPr>
        <w:t>2021-12</w:t>
      </w:r>
      <w:r>
        <w:rPr>
          <w:rFonts w:hint="eastAsia"/>
        </w:rPr>
        <w:t>激光选区熔化成形TC4钛合金内部缺陷无损检测研究</w:t>
      </w:r>
      <w:bookmarkEnd w:id="17"/>
    </w:p>
    <w:p>
      <w:pPr>
        <w:numPr>
          <w:ilvl w:val="0"/>
          <w:numId w:val="54"/>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left="357"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增材制造（Additive Manufacturing, AM）技术（也称为3D打印技术）是20世纪80年代后期发展起来的新型制造技术。随着近年来的发展，增材制造技术面向航空航天、新材料等战略新兴产业领域展示了广阔的应用前景，势必引领完成传统制造模式向设计/制造/材料三位一体发展模式的转型。激光选区熔化成形（Selective Laser Melting，SLM）技术属于增材制造技术中主流的成形工艺。商用飞机制造广泛使用的钛合金结构可应用激光选区熔化技术完成快速制造成形，作为一种新工艺，应用在商用飞机制造领域需对材料内部质量进行全面系统的分析，深入研究激光选区熔化成形TC4钛合金材料内部缺陷与形成机理，通过微纳CT全面分析不同工艺参数对内部气孔、未熔合等缺陷的影响，形成材料-设备-工艺-性能系统性数据库，为激光选区熔化TC4钛合金应用于商用飞机制造提供数据积累和基础技术储备。</w:t>
      </w:r>
    </w:p>
    <w:p>
      <w:pPr>
        <w:numPr>
          <w:ilvl w:val="0"/>
          <w:numId w:val="54"/>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轻质合金结构制造</w:t>
      </w:r>
    </w:p>
    <w:p>
      <w:pPr>
        <w:numPr>
          <w:ilvl w:val="0"/>
          <w:numId w:val="54"/>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p>
    <w:p>
      <w:pPr>
        <w:spacing w:line="440" w:lineRule="exact"/>
        <w:ind w:left="357"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针对激光选区熔化成形TC4钛合金材料，开展无损检测技术研究。从试样级到零件级开展无损检测方法研究，针对TC4钛合金内部缺陷，开展工业CT检测分析，全面分析不同工艺参数对内部气孔、未熔合等缺陷的影响，形成材料-设备-工艺-性能系统性数据库。通过对增材制造结构件进行微纳CT分析，获取缺陷尺寸、数量、分布位置等信息，可定量分析成形工艺参数对增材制造零件内部缺陷的影响规律，为提高商用飞机制造3D打印零部件可靠性提供数据积累和理论指导。</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5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增材制造TC4钛合金试样内部缺陷检测精度达到10μm以下；</w:t>
      </w:r>
    </w:p>
    <w:p>
      <w:pPr>
        <w:widowControl/>
        <w:numPr>
          <w:ilvl w:val="0"/>
          <w:numId w:val="5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选取商用飞机制造3D打印TC4典型件进行微纳CT检测，对内部缺陷进行统计分析，提出工艺优化方案，从而改善增材制件可靠性；</w:t>
      </w:r>
    </w:p>
    <w:p>
      <w:pPr>
        <w:widowControl/>
        <w:numPr>
          <w:ilvl w:val="0"/>
          <w:numId w:val="5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除TC4钛合金以外，也可将该检测研究推向其他钛合金材料或铝合金材料，全面分析内部缺陷分布规律，提供优化解决方案；</w:t>
      </w:r>
    </w:p>
    <w:p>
      <w:pPr>
        <w:widowControl/>
        <w:numPr>
          <w:ilvl w:val="0"/>
          <w:numId w:val="55"/>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技术成熟度从TRL4级提升至TRL5级，从微纳CT检测增材制造试样缺陷规律验证到以典型件为载体完成相应检测验证研究；</w:t>
      </w:r>
    </w:p>
    <w:p>
      <w:pPr>
        <w:numPr>
          <w:ilvl w:val="0"/>
          <w:numId w:val="54"/>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激光选区熔化成形TC4钛合金全面微纳CT检测分析研究</w:t>
      </w:r>
    </w:p>
    <w:p>
      <w:pPr>
        <w:spacing w:line="440" w:lineRule="exact"/>
        <w:ind w:left="357"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通过对增材制造TC4钛合金进行全面微纳CT检测分析，获取试样内部缺陷尺寸、数量、分布位置等信息，提取典型缺陷（裂纹，夹杂，气孔，未熔合），建立增材制造缺陷图谱。使用工业CT设备定性、定量、定位地分析增材制造试样内部缺陷，将试样内的缺陷进行三维可视化重构显示。研究测量过程、扫描参数、重建参数对检测结果的影响，分析工业CT最佳精度，并确定检测工艺参数。将工业CT检测致密度结果与金相分析结果进行对比，建立金相图谱与致密度对应关系。</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微纳CT检测辅助激光选区熔化成形TC4钛合金参数优化研究</w:t>
      </w:r>
    </w:p>
    <w:p>
      <w:pPr>
        <w:spacing w:line="440" w:lineRule="exact"/>
        <w:ind w:left="357"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本项目针对激光选区熔化TC4钛合金内部填充与外轮廓工艺参数进行优化，经微纳CT检测获得成形工艺与典型缺陷之间的对应关系，并得到致密度最优的工艺参数包。对增材制造的力学性能试样进行CT检测，获取试样致密度和内部缺陷信息，探究力学性能与致密度及缺陷尺寸、数量之间的对应关系，结合力学性能指标要求，建立增材制造零件缺陷评级标准。</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激光选区熔化成形商用飞机TC4钛合金典型件微纳CT检测研究</w:t>
      </w:r>
    </w:p>
    <w:p>
      <w:pPr>
        <w:spacing w:line="440" w:lineRule="exact"/>
        <w:ind w:left="357"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工业CT图像质量影响因素主要来自以下几个方面：扫描参数（管电压、管电流、积分时间、采集幅数、采集模式）、重建参数（重建算法、重建矩阵大小、图像处理方法）。经微纳CT检测可定量分析成形工艺参数对增材制造零件内部缺陷的影响规律，为提高商用飞机制造3D打印零部件可靠性提供基础数据。</w:t>
      </w:r>
    </w:p>
    <w:p>
      <w:pPr>
        <w:numPr>
          <w:ilvl w:val="0"/>
          <w:numId w:val="54"/>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5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增材制件微纳CT检测工艺指南1份；</w:t>
      </w:r>
    </w:p>
    <w:p>
      <w:pPr>
        <w:widowControl/>
        <w:numPr>
          <w:ilvl w:val="0"/>
          <w:numId w:val="5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增材制造TC4典型件1件；</w:t>
      </w:r>
    </w:p>
    <w:p>
      <w:pPr>
        <w:widowControl/>
        <w:numPr>
          <w:ilvl w:val="0"/>
          <w:numId w:val="5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增材制造工艺参数与内部缺陷影响规律技术研究报告1篇；</w:t>
      </w:r>
    </w:p>
    <w:p>
      <w:pPr>
        <w:widowControl/>
        <w:numPr>
          <w:ilvl w:val="0"/>
          <w:numId w:val="5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TC4钛合金最优的激光选区熔化成形内部填充与轮廓工艺参数包；</w:t>
      </w:r>
    </w:p>
    <w:p>
      <w:pPr>
        <w:widowControl/>
        <w:numPr>
          <w:ilvl w:val="0"/>
          <w:numId w:val="57"/>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优化后激光选区熔化TC4钛合金性能数据包。</w:t>
      </w:r>
    </w:p>
    <w:p>
      <w:pPr>
        <w:numPr>
          <w:ilvl w:val="0"/>
          <w:numId w:val="54"/>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研究周期：24个月</w:t>
      </w:r>
    </w:p>
    <w:p>
      <w:pPr>
        <w:numPr>
          <w:ilvl w:val="0"/>
          <w:numId w:val="54"/>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p>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b w:val="0"/>
          <w:bCs w:val="0"/>
          <w:sz w:val="28"/>
          <w:szCs w:val="28"/>
        </w:rPr>
      </w:pPr>
    </w:p>
    <w:p>
      <w:pPr>
        <w:rPr>
          <w:rFonts w:hint="eastAsia" w:ascii="宋体" w:hAnsi="宋体" w:eastAsia="宋体" w:cs="宋体"/>
          <w:b w:val="0"/>
          <w:bCs w:val="0"/>
        </w:rPr>
      </w:pPr>
    </w:p>
    <w:p>
      <w:pPr>
        <w:pStyle w:val="2"/>
      </w:pPr>
      <w:r>
        <w:br w:type="page"/>
      </w:r>
    </w:p>
    <w:p>
      <w:pPr>
        <w:pStyle w:val="3"/>
        <w:bidi w:val="0"/>
        <w:rPr>
          <w:rFonts w:hint="eastAsia"/>
        </w:rPr>
      </w:pPr>
      <w:bookmarkStart w:id="18" w:name="_Toc24687"/>
      <w:r>
        <w:rPr>
          <w:rFonts w:hint="eastAsia"/>
          <w:lang w:val="en-US" w:eastAsia="zh-CN"/>
        </w:rPr>
        <w:t>2021-13</w:t>
      </w:r>
      <w:r>
        <w:rPr>
          <w:rFonts w:hint="eastAsia"/>
        </w:rPr>
        <w:t>激光熔化沉积起落架用近β钛合金微纳缺陷与残余应力的电磁复合场调控技术</w:t>
      </w:r>
      <w:bookmarkEnd w:id="18"/>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激光熔化沉积技术在民用航空钛合金构件制造与修复上已展开应用，然而，在激光沉积快热快冷过程中，缺陷和残余应力不可避免，成为制约钛合金构件应用的两大瓶颈。目前主要利用调整沉积工艺参数和后续热处理来避免和消除缺陷，同时减弱残余应力。通过上述方法，宏观缺陷(&gt;1μm)可消除，但微纳缺陷(&lt;1μm)在部分构件中依然存在，严重影响构件服役性能，且目前缺乏微纳缺陷修复手段。</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电磁复合场调控技术可通过高密度脉冲电流和磁场在短时间内调控材料局部微观组织和应力分布，来改善构件的服役性能。相比热处理，该技术可有效利用电磁复合场能量来实现材料局部高应变区域和微纳缺陷的靶向处理。因此，探索电磁复合场调控技术在解决上述两大瓶颈的适用性和可行性具有重要意义，为民用航空起落架的激光制造与修复提供新思路。</w:t>
      </w:r>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轻质合金结构制造</w:t>
      </w:r>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autoSpaceDE w:val="0"/>
        <w:autoSpaceDN w:val="0"/>
        <w:adjustRightInd w:val="0"/>
        <w:snapToGrid w:val="0"/>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针对激光熔化沉积起落架用近β钛合金微纳缺陷修复与残余应力优化的关键难题，研究电磁复合场作用下微纳缺陷和残余应力演变规律，建立电磁复合场工艺参数与缺陷修复、残余应力变化三者之间内在联系，探讨电磁复合场作用对残余应力影响机制，揭示电磁复合场作用对激光沉积近β钛合金的微纳缺陷修复机理，为该技术在民用航空起落架钛合金部件激光制造上的应用奠定基础。</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电磁复合场调控工艺参数</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钛合金构件微纳缺陷(&lt; 1μm)修复率达100%；</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处理后残余应力幅值下降15%-25%，应力分布均匀性提高15%-25%；</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电磁复合场作用下缺陷修复机理和残余应力均化机制；</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技术可适用于多结构激光熔化沉积钛合金件；</w:t>
      </w:r>
    </w:p>
    <w:p>
      <w:pPr>
        <w:widowControl/>
        <w:numPr>
          <w:ilvl w:val="0"/>
          <w:numId w:val="59"/>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技术成熟度从TRL1级提升至TRL3级。</w:t>
      </w:r>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60"/>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电磁复合场调控最佳工艺参数</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针对激光熔化沉积近β钛合金物理属性，研究不同电磁脉冲能量和作用时间对组织性能的影响，探讨不同工艺参数下缺陷修复和残余应力优化程度，确定最佳电磁复合场调控工艺参数。</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电磁复合场处理对微纳缺陷修复机理</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研究电磁复合场作用下微纳缺陷尺寸和含量变化，探讨电磁复合场处理对缺陷结构的修复程度，阐明电磁复合场作用对激光熔化沉积近β钛合金微纳缺陷的修复机理。</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电磁复合场作用下残余应力演变规律</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研究最佳电磁复合场处理前后钛合金残余应力分布，建立电磁复合场工艺参数与残余应力变化对应关系，揭示电磁复合场作用对残余应力分布影响规律。</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微纳缺陷修复和残余应力变化对疲劳性能影响规律</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研究最佳电磁复合场工艺处理前后激光沉积近β钛合金疲劳性能变化，探讨缺陷修复和残余应力优化对疲劳性能影响规律，建立提升民用航空激光制造钛合金构件组织性能的电磁复合场调控技术。</w:t>
      </w:r>
    </w:p>
    <w:p>
      <w:pPr>
        <w:pStyle w:val="13"/>
        <w:numPr>
          <w:ilvl w:val="0"/>
          <w:numId w:val="60"/>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采用试验验证和对比分析，研究电磁复合场作用下激光熔化沉积近β钛合金微纳缺陷尺寸和含量、残余应力幅值、残余应力面分布方差等变化，获得微纳缺陷修复和残余应力优化的最佳电磁复合场调控工艺参数。</w:t>
      </w:r>
    </w:p>
    <w:p>
      <w:pPr>
        <w:pStyle w:val="13"/>
        <w:numPr>
          <w:ilvl w:val="0"/>
          <w:numId w:val="60"/>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研究内容</w:t>
      </w:r>
    </w:p>
    <w:p>
      <w:pPr>
        <w:spacing w:line="360" w:lineRule="auto"/>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针对激光熔化沉积起落架用近β钛合金的微纳缺陷修复与残余应力优化关键难题，综合运用材料学、材料加工和物理学等多学科交叉理论和方法，开展电磁复合场处理对微纳缺陷修复和残余应力优化的研究，揭示缺陷修复和残余应力优化机制，阐明缺陷修复和残余应力优化对疲劳性能的影响规律，建立微纳缺陷与残余应力的电磁复合场调控技术，为民用航空起落架钛合金构件激光制造与修复提供新思路。</w:t>
      </w:r>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电磁复合场处理前后近β钛合金试样各1套；</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电磁复合场处理最佳工艺参数报告1份；</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微纳缺陷修复机理和残余应力优化机制研究报告1份；</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电磁复合场处理前后力学性能对比分析验证；</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项目结题报告1份；</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发表学术论文2篇；申请发明专利2项；</w:t>
      </w:r>
    </w:p>
    <w:p>
      <w:pPr>
        <w:widowControl/>
        <w:numPr>
          <w:ilvl w:val="0"/>
          <w:numId w:val="62"/>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培养人才1名。</w:t>
      </w:r>
    </w:p>
    <w:p>
      <w:pPr>
        <w:numPr>
          <w:ilvl w:val="0"/>
          <w:numId w:val="58"/>
        </w:numPr>
        <w:spacing w:line="360" w:lineRule="auto"/>
        <w:ind w:left="360" w:leftChars="0" w:hanging="360"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widowControl/>
        <w:spacing w:line="36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研究周期：24个月；启动时间：2022年01月</w:t>
      </w:r>
    </w:p>
    <w:p>
      <w:pPr>
        <w:numPr>
          <w:ilvl w:val="0"/>
          <w:numId w:val="58"/>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widowControl/>
        <w:spacing w:line="360" w:lineRule="auto"/>
        <w:rPr>
          <w:rFonts w:hint="eastAsia" w:ascii="宋体" w:hAnsi="宋体" w:eastAsia="宋体" w:cs="宋体"/>
          <w:b w:val="0"/>
          <w:bCs w:val="0"/>
          <w:color w:val="000000"/>
          <w:sz w:val="24"/>
        </w:rPr>
      </w:pPr>
      <w:r>
        <w:rPr>
          <w:rFonts w:hint="eastAsia" w:ascii="宋体" w:hAnsi="宋体" w:eastAsia="宋体" w:cs="宋体"/>
          <w:b w:val="0"/>
          <w:bCs w:val="0"/>
          <w:color w:val="000000"/>
          <w:sz w:val="24"/>
        </w:rPr>
        <w:t>总额25万元。</w:t>
      </w:r>
    </w:p>
    <w:p/>
    <w:p>
      <w:pPr>
        <w:pStyle w:val="2"/>
      </w:pPr>
      <w:r>
        <w:br w:type="page"/>
      </w:r>
    </w:p>
    <w:p>
      <w:pPr>
        <w:pStyle w:val="3"/>
        <w:bidi w:val="0"/>
        <w:rPr>
          <w:rFonts w:hint="eastAsia"/>
        </w:rPr>
      </w:pPr>
      <w:bookmarkStart w:id="19" w:name="_Toc22057"/>
      <w:r>
        <w:rPr>
          <w:rFonts w:hint="eastAsia"/>
          <w:lang w:val="en-US" w:eastAsia="zh-CN"/>
        </w:rPr>
        <w:t>2021-14</w:t>
      </w:r>
      <w:r>
        <w:rPr>
          <w:rFonts w:hint="eastAsia"/>
        </w:rPr>
        <w:t>商用飞机铝基复合材料结构蓝激光粉末沉积增减材一体化快速制造技术</w:t>
      </w:r>
      <w:bookmarkEnd w:id="19"/>
    </w:p>
    <w:p>
      <w:pPr>
        <w:numPr>
          <w:ilvl w:val="0"/>
          <w:numId w:val="63"/>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激光粉末沉积增材制造能够实现大型构件的快速定制化制造，然而，该工艺存在表面质量较差、难以成形复杂结构等不足，通过对粉末沉积增材制造的毛坯结构进行减材加工，能够成形复杂结构，改善表面质量，在商用飞机领域表现出巨大的应用前景。铝基复合材料在商用飞机领域应用广泛，采用传统的波长为1064 nm的红外激光开展铝合计粉末沉积增材制造时由于激光吸收率较低，容易出现粉末熔化不充分等缺陷，波长为450 nm的蓝激光有望明显改善铝基复合材料的吸收率。通过开展蓝激光增减材一体化研究，有望实现铝基复合材料飞机构件的快速定制化制造，提高商用飞机制造水平。</w:t>
      </w:r>
    </w:p>
    <w:p>
      <w:pPr>
        <w:numPr>
          <w:ilvl w:val="0"/>
          <w:numId w:val="63"/>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20" w:firstLineChars="200"/>
        <w:rPr>
          <w:rFonts w:hint="eastAsia" w:ascii="宋体" w:hAnsi="宋体" w:eastAsia="宋体" w:cs="宋体"/>
          <w:b w:val="0"/>
          <w:bCs w:val="0"/>
          <w:szCs w:val="22"/>
        </w:rPr>
      </w:pPr>
      <w:r>
        <w:rPr>
          <w:rFonts w:hint="eastAsia" w:ascii="宋体" w:hAnsi="宋体" w:eastAsia="宋体" w:cs="宋体"/>
          <w:b w:val="0"/>
          <w:bCs w:val="0"/>
          <w:szCs w:val="22"/>
        </w:rPr>
        <w:t>复合材料结构制造</w:t>
      </w:r>
    </w:p>
    <w:p>
      <w:pPr>
        <w:numPr>
          <w:ilvl w:val="0"/>
          <w:numId w:val="63"/>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360" w:lineRule="auto"/>
        <w:ind w:firstLine="420" w:firstLineChars="200"/>
        <w:rPr>
          <w:rFonts w:hint="eastAsia" w:ascii="宋体" w:hAnsi="宋体" w:eastAsia="宋体" w:cs="宋体"/>
          <w:b w:val="0"/>
          <w:bCs w:val="0"/>
          <w:color w:val="000000"/>
        </w:rPr>
      </w:pPr>
      <w:r>
        <w:rPr>
          <w:rFonts w:hint="eastAsia" w:ascii="宋体" w:hAnsi="宋体" w:eastAsia="宋体" w:cs="宋体"/>
          <w:b w:val="0"/>
          <w:bCs w:val="0"/>
          <w:color w:val="000000"/>
        </w:rPr>
        <w:t>针对现有的商用飞机大型铝基复合材料结构件基于传统的制造方式生产过程中存在周期长、工序多、质量控制难的问题，提出了蓝激光粉末沉积增减材一体化快速制造新思路。通过开展“铝基复合材料蓝激光粉末沉积增材制造成形机理”、“铝基复合材料增材制造构件减材加工变形调控”、“增减材一体化制造形性综合协调”研究，获得铝基复合材料蓝激光粉末沉积增材制造工艺窗口，提出铝基复合材料增材制造构件减材加工刀具运动规划策略。</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widowControl/>
        <w:numPr>
          <w:ilvl w:val="0"/>
          <w:numId w:val="64"/>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成形得到的沉积态零件的致密度相对于基于传统的红外激光提高10%以上，抗拉强度不低于400MPa，延伸率大于10%</w:t>
      </w:r>
    </w:p>
    <w:p>
      <w:pPr>
        <w:widowControl/>
        <w:numPr>
          <w:ilvl w:val="0"/>
          <w:numId w:val="64"/>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所能达到的表面精度不低于3</w:t>
      </w:r>
      <m:oMath>
        <m:r>
          <m:rPr>
            <m:sty m:val="p"/>
          </m:rPr>
          <w:rPr>
            <w:rFonts w:hint="eastAsia" w:ascii="Cambria Math" w:hAnsi="Cambria Math" w:eastAsia="宋体" w:cs="宋体"/>
            <w:sz w:val="24"/>
            <w:szCs w:val="20"/>
            <w:lang w:eastAsia="zh-CN"/>
          </w:rPr>
          <m:t>μm</m:t>
        </m:r>
      </m:oMath>
    </w:p>
    <w:p>
      <w:pPr>
        <w:widowControl/>
        <w:numPr>
          <w:ilvl w:val="0"/>
          <w:numId w:val="64"/>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可制造尺寸300mm×200mm×300mm的零件</w:t>
      </w:r>
    </w:p>
    <w:p>
      <w:pPr>
        <w:widowControl/>
        <w:numPr>
          <w:ilvl w:val="0"/>
          <w:numId w:val="64"/>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具备增减材一体化制造商用飞机舱门等典型铝基复合材料结构件的能力</w:t>
      </w:r>
    </w:p>
    <w:p>
      <w:pPr>
        <w:widowControl/>
        <w:numPr>
          <w:ilvl w:val="0"/>
          <w:numId w:val="64"/>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技术成熟度从TRL2级提升至TRL5级</w:t>
      </w:r>
    </w:p>
    <w:p>
      <w:pPr>
        <w:numPr>
          <w:ilvl w:val="0"/>
          <w:numId w:val="63"/>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pStyle w:val="13"/>
        <w:numPr>
          <w:ilvl w:val="0"/>
          <w:numId w:val="65"/>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拟解决的关键技术</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键技术1：针对铝基复合材料蓝激光粉末沉积增材制造工艺机理尚不清楚的问题，通过采用高速成像原位观测、多尺度多物理场耦合模拟和高通量工艺实验，揭示蓝激光作用下金属粉末的动态沉积、熔池流动和凝固成形规律；</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关键技术2：针对增材制造结构件减材加工过程中变形难以调控的问题，通过开展多自由度减材加工全流程仿真和变形实时追踪，揭示减材制造过程中的变形演变机制；</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关键技术3：在以上增材和减材研究基础上，通过开展增减材一体化工艺调控，确定最优的成形和质量控制方案，为该工艺在铝基复合材料构件高质量定制化制造中的应用提供指导。</w:t>
      </w:r>
    </w:p>
    <w:p>
      <w:pPr>
        <w:pStyle w:val="13"/>
        <w:numPr>
          <w:ilvl w:val="0"/>
          <w:numId w:val="65"/>
        </w:numPr>
        <w:spacing w:line="440" w:lineRule="exact"/>
        <w:ind w:left="845" w:leftChars="0" w:hanging="425" w:firstLineChars="0"/>
        <w:rPr>
          <w:rFonts w:hint="eastAsia" w:ascii="宋体" w:hAnsi="宋体" w:eastAsia="宋体" w:cs="宋体"/>
          <w:b/>
          <w:bCs/>
          <w:sz w:val="24"/>
          <w:szCs w:val="24"/>
        </w:rPr>
      </w:pPr>
      <w:r>
        <w:rPr>
          <w:rFonts w:hint="eastAsia" w:ascii="宋体" w:hAnsi="宋体" w:eastAsia="宋体" w:cs="宋体"/>
          <w:b/>
          <w:bCs/>
          <w:sz w:val="24"/>
          <w:szCs w:val="24"/>
        </w:rPr>
        <w:t>研究结果的验证方式</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采用排水法测量致密度；通过单轴拉伸试验测量强度和延伸率；</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采用激光共聚焦显微镜测量表面粗糙度；</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成形完成的零件在商用飞机上开展装机测试。</w:t>
      </w:r>
    </w:p>
    <w:p>
      <w:pPr>
        <w:numPr>
          <w:ilvl w:val="0"/>
          <w:numId w:val="63"/>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6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铝基复合材料增减材一体化制造工艺指南1份；</w:t>
      </w:r>
    </w:p>
    <w:p>
      <w:pPr>
        <w:widowControl/>
        <w:numPr>
          <w:ilvl w:val="0"/>
          <w:numId w:val="6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商用大飞机增减材制造典型件1件；</w:t>
      </w:r>
    </w:p>
    <w:p>
      <w:pPr>
        <w:widowControl/>
        <w:numPr>
          <w:ilvl w:val="0"/>
          <w:numId w:val="6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应用于商用大飞机的增减材一体化制造技术研究报告3篇；</w:t>
      </w:r>
    </w:p>
    <w:p>
      <w:pPr>
        <w:widowControl/>
        <w:numPr>
          <w:ilvl w:val="0"/>
          <w:numId w:val="68"/>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在行业重要期刊发表增减材一体化制造相关论文3篇，申请发明专利2项.</w:t>
      </w:r>
    </w:p>
    <w:p>
      <w:pPr>
        <w:numPr>
          <w:ilvl w:val="0"/>
          <w:numId w:val="63"/>
        </w:numPr>
        <w:spacing w:line="360" w:lineRule="auto"/>
        <w:ind w:left="360" w:leftChars="0" w:hanging="360"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360" w:lineRule="auto"/>
        <w:ind w:firstLine="480"/>
        <w:rPr>
          <w:rFonts w:hint="eastAsia" w:ascii="宋体" w:hAnsi="宋体" w:eastAsia="宋体" w:cs="宋体"/>
          <w:b w:val="0"/>
          <w:bCs w:val="0"/>
          <w:sz w:val="24"/>
        </w:rPr>
      </w:pPr>
      <w:r>
        <w:rPr>
          <w:rFonts w:hint="eastAsia" w:ascii="宋体" w:hAnsi="宋体" w:eastAsia="宋体" w:cs="宋体"/>
          <w:b w:val="0"/>
          <w:bCs w:val="0"/>
          <w:sz w:val="24"/>
        </w:rPr>
        <w:t>24个月</w:t>
      </w:r>
    </w:p>
    <w:p>
      <w:pPr>
        <w:numPr>
          <w:ilvl w:val="0"/>
          <w:numId w:val="63"/>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p>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pPr>
        <w:pStyle w:val="3"/>
        <w:bidi w:val="0"/>
        <w:rPr>
          <w:rFonts w:hint="eastAsia"/>
        </w:rPr>
      </w:pPr>
      <w:bookmarkStart w:id="20" w:name="_Toc12232"/>
      <w:r>
        <w:rPr>
          <w:rFonts w:hint="eastAsia"/>
          <w:lang w:val="en-US" w:eastAsia="zh-CN"/>
        </w:rPr>
        <w:t>2021-15</w:t>
      </w:r>
      <w:r>
        <w:rPr>
          <w:rFonts w:hint="eastAsia"/>
          <w:lang w:eastAsia="zh-CN"/>
        </w:rPr>
        <w:t>民用</w:t>
      </w:r>
      <w:r>
        <w:rPr>
          <w:rFonts w:hint="eastAsia"/>
        </w:rPr>
        <w:t>飞机钛合金接头激光</w:t>
      </w:r>
      <w:r>
        <w:rPr>
          <w:rFonts w:hint="eastAsia"/>
          <w:lang w:eastAsia="zh-CN"/>
        </w:rPr>
        <w:t>立体成形（</w:t>
      </w:r>
      <w:r>
        <w:rPr>
          <w:rFonts w:hint="eastAsia"/>
          <w:lang w:val="en-US" w:eastAsia="zh-CN"/>
        </w:rPr>
        <w:t>LMD</w:t>
      </w:r>
      <w:r>
        <w:rPr>
          <w:rFonts w:hint="eastAsia"/>
          <w:lang w:eastAsia="zh-CN"/>
        </w:rPr>
        <w:t>）</w:t>
      </w:r>
      <w:r>
        <w:rPr>
          <w:rFonts w:hint="eastAsia"/>
        </w:rPr>
        <w:t>工艺研究</w:t>
      </w:r>
      <w:bookmarkEnd w:id="20"/>
    </w:p>
    <w:p>
      <w:pPr>
        <w:pStyle w:val="13"/>
        <w:numPr>
          <w:ilvl w:val="0"/>
          <w:numId w:val="69"/>
        </w:numPr>
        <w:spacing w:line="360" w:lineRule="auto"/>
        <w:ind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背景意义</w:t>
      </w:r>
    </w:p>
    <w:p>
      <w:pPr>
        <w:pStyle w:val="13"/>
        <w:spacing w:line="360" w:lineRule="auto"/>
        <w:jc w:val="left"/>
        <w:rPr>
          <w:rFonts w:hint="eastAsia" w:ascii="宋体" w:hAnsi="宋体" w:eastAsia="宋体" w:cs="宋体"/>
          <w:sz w:val="24"/>
          <w:szCs w:val="24"/>
        </w:rPr>
      </w:pPr>
      <w:r>
        <w:rPr>
          <w:rFonts w:hint="eastAsia" w:ascii="宋体" w:hAnsi="宋体" w:eastAsia="宋体" w:cs="宋体"/>
          <w:sz w:val="24"/>
          <w:szCs w:val="24"/>
        </w:rPr>
        <w:t>围绕传统制造工艺和装备难以满足</w:t>
      </w:r>
      <w:r>
        <w:rPr>
          <w:rFonts w:hint="eastAsia" w:ascii="宋体" w:hAnsi="宋体" w:eastAsia="宋体" w:cs="宋体"/>
          <w:sz w:val="24"/>
          <w:szCs w:val="24"/>
          <w:lang w:eastAsia="zh-CN"/>
        </w:rPr>
        <w:t>民用</w:t>
      </w:r>
      <w:r>
        <w:rPr>
          <w:rFonts w:hint="eastAsia" w:ascii="宋体" w:hAnsi="宋体" w:eastAsia="宋体" w:cs="宋体"/>
          <w:sz w:val="24"/>
          <w:szCs w:val="24"/>
        </w:rPr>
        <w:t>飞机复杂轻质合金结构高质量、快速、低成本制造需求的难题，瞄准当前激光3D打印制造快速制造、一体化成型、结构减重、低成本的技术特点，开展民用飞机钛合金接头结构激光3D打印工艺研发和构件试制，重点突破制约激光3D打印成型技术在民用航空领域应用普及率低，成型构件适航认证困难等现实问题，在</w:t>
      </w:r>
      <w:r>
        <w:rPr>
          <w:rFonts w:hint="eastAsia" w:ascii="宋体" w:hAnsi="宋体" w:eastAsia="宋体" w:cs="宋体"/>
          <w:sz w:val="24"/>
          <w:szCs w:val="24"/>
          <w:lang w:eastAsia="zh-CN"/>
        </w:rPr>
        <w:t>民用</w:t>
      </w:r>
      <w:r>
        <w:rPr>
          <w:rFonts w:hint="eastAsia" w:ascii="宋体" w:hAnsi="宋体" w:eastAsia="宋体" w:cs="宋体"/>
          <w:sz w:val="24"/>
          <w:szCs w:val="24"/>
        </w:rPr>
        <w:t>飞机钛合金结构激光3D打印技术工艺研发、工艺过程固化、性能调控和适航认证体系建设等方面取得突破，从而推动激光3D打印成型钛合金构件的适航之路，实现新技术、新材料的示范应用，为</w:t>
      </w:r>
      <w:r>
        <w:rPr>
          <w:rFonts w:hint="eastAsia" w:ascii="宋体" w:hAnsi="宋体" w:eastAsia="宋体" w:cs="宋体"/>
          <w:sz w:val="24"/>
          <w:szCs w:val="24"/>
          <w:lang w:eastAsia="zh-CN"/>
        </w:rPr>
        <w:t>民用</w:t>
      </w:r>
      <w:r>
        <w:rPr>
          <w:rFonts w:hint="eastAsia" w:ascii="宋体" w:hAnsi="宋体" w:eastAsia="宋体" w:cs="宋体"/>
          <w:sz w:val="24"/>
          <w:szCs w:val="24"/>
        </w:rPr>
        <w:t>飞机批量化、智能化、绿色化生产提供技术储备。</w:t>
      </w:r>
    </w:p>
    <w:p>
      <w:pPr>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增材制造技术要应用于民机，最关键的是能始终如一的制造出满足质量要求的批量化产品，即</w:t>
      </w:r>
      <w:r>
        <w:rPr>
          <w:rFonts w:hint="eastAsia" w:ascii="宋体" w:hAnsi="宋体" w:eastAsia="宋体" w:cs="宋体"/>
          <w:sz w:val="24"/>
          <w:szCs w:val="24"/>
          <w:lang w:eastAsia="zh-CN"/>
        </w:rPr>
        <w:t>制造</w:t>
      </w:r>
      <w:r>
        <w:rPr>
          <w:rFonts w:hint="eastAsia" w:ascii="宋体" w:hAnsi="宋体" w:eastAsia="宋体" w:cs="宋体"/>
          <w:sz w:val="24"/>
          <w:szCs w:val="24"/>
        </w:rPr>
        <w:t>工艺稳定性，而对于增材制造零件，工艺稳定性的保证不仅仅依靠稳定的制造过程，还需要从材料、工艺、设计等方面进行综合考量以保证产品性能的稳定可靠。</w:t>
      </w:r>
    </w:p>
    <w:p>
      <w:pPr>
        <w:pStyle w:val="13"/>
        <w:numPr>
          <w:ilvl w:val="0"/>
          <w:numId w:val="69"/>
        </w:numPr>
        <w:spacing w:line="360" w:lineRule="auto"/>
        <w:ind w:firstLineChars="0"/>
        <w:textAlignment w:val="baseline"/>
        <w:rPr>
          <w:rFonts w:hint="eastAsia" w:ascii="宋体" w:hAnsi="宋体" w:eastAsia="宋体" w:cs="宋体"/>
          <w:b/>
          <w:bCs/>
          <w:kern w:val="0"/>
          <w:sz w:val="24"/>
          <w:szCs w:val="24"/>
        </w:rPr>
      </w:pPr>
      <w:r>
        <w:rPr>
          <w:rFonts w:hint="eastAsia" w:ascii="宋体" w:hAnsi="宋体" w:eastAsia="宋体" w:cs="宋体"/>
          <w:b/>
          <w:bCs/>
          <w:kern w:val="0"/>
          <w:sz w:val="24"/>
          <w:szCs w:val="24"/>
        </w:rPr>
        <w:t>研究内容</w:t>
      </w:r>
    </w:p>
    <w:p>
      <w:pPr>
        <w:pStyle w:val="13"/>
        <w:spacing w:line="360" w:lineRule="auto"/>
        <w:textAlignment w:val="baseline"/>
        <w:rPr>
          <w:rFonts w:hint="eastAsia" w:ascii="宋体" w:hAnsi="宋体" w:eastAsia="宋体" w:cs="宋体"/>
          <w:sz w:val="24"/>
          <w:szCs w:val="24"/>
        </w:rPr>
      </w:pPr>
      <w:r>
        <w:rPr>
          <w:rFonts w:hint="eastAsia" w:ascii="宋体" w:hAnsi="宋体" w:eastAsia="宋体" w:cs="宋体"/>
          <w:color w:val="auto"/>
          <w:sz w:val="24"/>
          <w:szCs w:val="24"/>
        </w:rPr>
        <w:t>采用激光同轴送粉制造装备，</w:t>
      </w:r>
      <w:r>
        <w:rPr>
          <w:rFonts w:hint="eastAsia" w:ascii="宋体" w:hAnsi="宋体" w:eastAsia="宋体" w:cs="宋体"/>
          <w:color w:val="auto"/>
          <w:sz w:val="24"/>
          <w:szCs w:val="24"/>
          <w:lang w:eastAsia="zh-CN"/>
        </w:rPr>
        <w:t>以钛合金接头为研究对象，</w:t>
      </w:r>
      <w:r>
        <w:rPr>
          <w:rFonts w:hint="eastAsia" w:ascii="宋体" w:hAnsi="宋体" w:eastAsia="宋体" w:cs="宋体"/>
          <w:color w:val="auto"/>
          <w:sz w:val="24"/>
          <w:szCs w:val="24"/>
        </w:rPr>
        <w:t>研究激光</w:t>
      </w:r>
      <w:r>
        <w:rPr>
          <w:rFonts w:hint="eastAsia" w:ascii="宋体" w:hAnsi="宋体" w:eastAsia="宋体" w:cs="宋体"/>
          <w:color w:val="auto"/>
          <w:sz w:val="24"/>
          <w:szCs w:val="24"/>
          <w:lang w:eastAsia="zh-CN"/>
        </w:rPr>
        <w:t>立体成形</w:t>
      </w:r>
      <w:r>
        <w:rPr>
          <w:rFonts w:hint="eastAsia" w:ascii="宋体" w:hAnsi="宋体" w:eastAsia="宋体" w:cs="宋体"/>
          <w:color w:val="auto"/>
          <w:sz w:val="24"/>
          <w:szCs w:val="24"/>
        </w:rPr>
        <w:t>钛合金非平衡状态下成分-组织-性能之间相关性、演变规律及调控方法，通过</w:t>
      </w:r>
      <w:r>
        <w:rPr>
          <w:rFonts w:hint="eastAsia" w:ascii="宋体" w:hAnsi="宋体" w:eastAsia="宋体" w:cs="宋体"/>
          <w:color w:val="auto"/>
          <w:sz w:val="24"/>
          <w:szCs w:val="24"/>
          <w:lang w:eastAsia="zh-CN"/>
        </w:rPr>
        <w:t>对激光立体成形</w:t>
      </w:r>
      <w:r>
        <w:rPr>
          <w:rFonts w:hint="eastAsia" w:ascii="宋体" w:hAnsi="宋体" w:eastAsia="宋体" w:cs="宋体"/>
          <w:color w:val="auto"/>
          <w:sz w:val="24"/>
          <w:szCs w:val="24"/>
        </w:rPr>
        <w:t>制造工艺全流程要素识别及优化研究，实现</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成形工艺过程最佳控制，</w:t>
      </w:r>
      <w:r>
        <w:rPr>
          <w:rFonts w:hint="eastAsia" w:ascii="宋体" w:hAnsi="宋体" w:eastAsia="宋体" w:cs="宋体"/>
          <w:color w:val="auto"/>
          <w:sz w:val="24"/>
          <w:szCs w:val="24"/>
          <w:lang w:val="en-US" w:eastAsia="zh-CN"/>
        </w:rPr>
        <w:t>初步</w:t>
      </w:r>
      <w:r>
        <w:rPr>
          <w:rFonts w:hint="eastAsia" w:ascii="宋体" w:hAnsi="宋体" w:eastAsia="宋体" w:cs="宋体"/>
          <w:color w:val="auto"/>
          <w:sz w:val="24"/>
          <w:szCs w:val="24"/>
        </w:rPr>
        <w:t>建立</w:t>
      </w:r>
      <w:r>
        <w:rPr>
          <w:rFonts w:hint="eastAsia" w:ascii="宋体" w:hAnsi="宋体" w:eastAsia="宋体" w:cs="宋体"/>
          <w:color w:val="auto"/>
          <w:sz w:val="24"/>
          <w:szCs w:val="24"/>
          <w:lang w:val="en-US" w:eastAsia="zh-CN"/>
        </w:rPr>
        <w:t>TC4体系钛合金的材料-</w:t>
      </w:r>
      <w:r>
        <w:rPr>
          <w:rFonts w:hint="eastAsia" w:ascii="宋体" w:hAnsi="宋体" w:eastAsia="宋体" w:cs="宋体"/>
          <w:color w:val="auto"/>
          <w:sz w:val="24"/>
          <w:szCs w:val="24"/>
        </w:rPr>
        <w:t>工艺</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数据库</w:t>
      </w:r>
      <w:r>
        <w:rPr>
          <w:rFonts w:hint="eastAsia" w:ascii="宋体" w:hAnsi="宋体" w:eastAsia="宋体" w:cs="宋体"/>
          <w:sz w:val="24"/>
          <w:szCs w:val="24"/>
        </w:rPr>
        <w:t>。</w:t>
      </w:r>
    </w:p>
    <w:p>
      <w:pPr>
        <w:pStyle w:val="13"/>
        <w:spacing w:line="360" w:lineRule="auto"/>
        <w:textAlignment w:val="baseline"/>
        <w:rPr>
          <w:rFonts w:hint="eastAsia" w:ascii="宋体" w:hAnsi="宋体" w:eastAsia="宋体" w:cs="宋体"/>
          <w:color w:val="auto"/>
          <w:sz w:val="24"/>
          <w:szCs w:val="24"/>
        </w:rPr>
      </w:pPr>
      <w:r>
        <w:rPr>
          <w:rFonts w:hint="eastAsia" w:ascii="宋体" w:hAnsi="宋体" w:eastAsia="宋体" w:cs="宋体"/>
          <w:sz w:val="24"/>
          <w:szCs w:val="24"/>
          <w:lang w:val="en-US" w:eastAsia="zh-CN"/>
        </w:rPr>
        <w:t>建立</w:t>
      </w:r>
      <w:r>
        <w:rPr>
          <w:rFonts w:hint="eastAsia" w:ascii="宋体" w:hAnsi="宋体" w:eastAsia="宋体" w:cs="宋体"/>
          <w:sz w:val="24"/>
          <w:szCs w:val="24"/>
        </w:rPr>
        <w:t>设备、材料、工艺</w:t>
      </w:r>
      <w:r>
        <w:rPr>
          <w:rFonts w:hint="eastAsia" w:ascii="宋体" w:hAnsi="宋体" w:eastAsia="宋体" w:cs="宋体"/>
          <w:sz w:val="24"/>
          <w:szCs w:val="24"/>
          <w:lang w:val="en-US" w:eastAsia="zh-CN"/>
        </w:rPr>
        <w:t>研发验证与鉴定工作流程</w:t>
      </w:r>
      <w:r>
        <w:rPr>
          <w:rFonts w:hint="eastAsia" w:ascii="宋体" w:hAnsi="宋体" w:eastAsia="宋体" w:cs="宋体"/>
          <w:sz w:val="24"/>
          <w:szCs w:val="24"/>
        </w:rPr>
        <w:t>，固化</w:t>
      </w:r>
      <w:r>
        <w:rPr>
          <w:rFonts w:hint="eastAsia" w:ascii="宋体" w:hAnsi="宋体" w:eastAsia="宋体" w:cs="宋体"/>
          <w:sz w:val="24"/>
          <w:szCs w:val="24"/>
          <w:lang w:eastAsia="zh-CN"/>
        </w:rPr>
        <w:t>民用</w:t>
      </w:r>
      <w:r>
        <w:rPr>
          <w:rFonts w:hint="eastAsia" w:ascii="宋体" w:hAnsi="宋体" w:eastAsia="宋体" w:cs="宋体"/>
          <w:sz w:val="24"/>
          <w:szCs w:val="24"/>
        </w:rPr>
        <w:t>飞机钛合金接头件的制备工艺</w:t>
      </w:r>
      <w:r>
        <w:rPr>
          <w:rFonts w:hint="eastAsia" w:ascii="宋体" w:hAnsi="宋体" w:eastAsia="宋体" w:cs="宋体"/>
          <w:sz w:val="24"/>
          <w:szCs w:val="24"/>
          <w:lang w:eastAsia="zh-CN"/>
        </w:rPr>
        <w:t>过程参数，</w:t>
      </w:r>
      <w:r>
        <w:rPr>
          <w:rFonts w:hint="eastAsia" w:ascii="宋体" w:hAnsi="宋体" w:eastAsia="宋体" w:cs="宋体"/>
          <w:color w:val="auto"/>
          <w:sz w:val="24"/>
          <w:szCs w:val="24"/>
          <w:lang w:eastAsia="zh-CN"/>
        </w:rPr>
        <w:t>形成成套的制造</w:t>
      </w:r>
      <w:r>
        <w:rPr>
          <w:rFonts w:hint="eastAsia" w:ascii="宋体" w:hAnsi="宋体" w:eastAsia="宋体" w:cs="宋体"/>
          <w:color w:val="auto"/>
          <w:sz w:val="24"/>
          <w:szCs w:val="24"/>
          <w:lang w:val="en-US" w:eastAsia="zh-CN"/>
        </w:rPr>
        <w:t>工艺</w:t>
      </w:r>
      <w:r>
        <w:rPr>
          <w:rFonts w:hint="eastAsia" w:ascii="宋体" w:hAnsi="宋体" w:eastAsia="宋体" w:cs="宋体"/>
          <w:color w:val="auto"/>
          <w:sz w:val="24"/>
          <w:szCs w:val="24"/>
        </w:rPr>
        <w:t>规程；面向适航验证体系的需求，</w:t>
      </w:r>
      <w:r>
        <w:rPr>
          <w:rFonts w:hint="eastAsia" w:ascii="宋体" w:hAnsi="宋体" w:eastAsia="宋体" w:cs="宋体"/>
          <w:color w:val="auto"/>
          <w:sz w:val="24"/>
          <w:szCs w:val="24"/>
          <w:lang w:val="en-US" w:eastAsia="zh-CN"/>
        </w:rPr>
        <w:t>初步</w:t>
      </w:r>
      <w:r>
        <w:rPr>
          <w:rFonts w:hint="eastAsia" w:ascii="宋体" w:hAnsi="宋体" w:eastAsia="宋体" w:cs="宋体"/>
          <w:color w:val="auto"/>
          <w:sz w:val="24"/>
          <w:szCs w:val="24"/>
        </w:rPr>
        <w:t>建立</w:t>
      </w:r>
      <w:r>
        <w:rPr>
          <w:rFonts w:hint="eastAsia" w:ascii="宋体" w:hAnsi="宋体" w:eastAsia="宋体" w:cs="宋体"/>
          <w:color w:val="auto"/>
          <w:sz w:val="24"/>
          <w:szCs w:val="24"/>
          <w:lang w:eastAsia="zh-CN"/>
        </w:rPr>
        <w:t>民用</w:t>
      </w:r>
      <w:r>
        <w:rPr>
          <w:rFonts w:hint="eastAsia" w:ascii="宋体" w:hAnsi="宋体" w:eastAsia="宋体" w:cs="宋体"/>
          <w:color w:val="auto"/>
          <w:sz w:val="24"/>
          <w:szCs w:val="24"/>
        </w:rPr>
        <w:t>钛合金</w:t>
      </w:r>
      <w:r>
        <w:rPr>
          <w:rFonts w:hint="eastAsia" w:ascii="宋体" w:hAnsi="宋体" w:eastAsia="宋体" w:cs="宋体"/>
          <w:color w:val="auto"/>
          <w:sz w:val="24"/>
          <w:szCs w:val="24"/>
          <w:lang w:val="en-US" w:eastAsia="zh-CN"/>
        </w:rPr>
        <w:t>LMD</w:t>
      </w:r>
      <w:r>
        <w:rPr>
          <w:rFonts w:hint="eastAsia" w:ascii="宋体" w:hAnsi="宋体" w:eastAsia="宋体" w:cs="宋体"/>
          <w:color w:val="auto"/>
          <w:sz w:val="24"/>
          <w:szCs w:val="24"/>
          <w:lang w:eastAsia="zh-CN"/>
        </w:rPr>
        <w:t>零件</w:t>
      </w:r>
      <w:r>
        <w:rPr>
          <w:rFonts w:hint="eastAsia" w:ascii="宋体" w:hAnsi="宋体" w:eastAsia="宋体" w:cs="宋体"/>
          <w:sz w:val="24"/>
          <w:szCs w:val="24"/>
          <w:lang w:val="en-US" w:eastAsia="zh-CN"/>
        </w:rPr>
        <w:t>质量评价方法与验收</w:t>
      </w:r>
      <w:r>
        <w:rPr>
          <w:rFonts w:hint="eastAsia" w:ascii="宋体" w:hAnsi="宋体" w:eastAsia="宋体" w:cs="宋体"/>
          <w:sz w:val="24"/>
          <w:szCs w:val="24"/>
          <w:lang w:eastAsia="zh-CN"/>
        </w:rPr>
        <w:t>标准</w:t>
      </w:r>
      <w:r>
        <w:rPr>
          <w:rFonts w:hint="eastAsia" w:ascii="宋体" w:hAnsi="宋体" w:eastAsia="宋体" w:cs="宋体"/>
          <w:color w:val="auto"/>
          <w:sz w:val="24"/>
          <w:szCs w:val="24"/>
        </w:rPr>
        <w:t>，并进行试件</w:t>
      </w:r>
      <w:r>
        <w:rPr>
          <w:rFonts w:hint="eastAsia" w:ascii="宋体" w:hAnsi="宋体" w:eastAsia="宋体" w:cs="宋体"/>
          <w:color w:val="auto"/>
          <w:sz w:val="24"/>
          <w:szCs w:val="24"/>
          <w:lang w:val="en-US" w:eastAsia="zh-CN"/>
        </w:rPr>
        <w:t>本体</w:t>
      </w:r>
      <w:r>
        <w:rPr>
          <w:rFonts w:hint="eastAsia" w:ascii="宋体" w:hAnsi="宋体" w:eastAsia="宋体" w:cs="宋体"/>
          <w:color w:val="auto"/>
          <w:sz w:val="24"/>
          <w:szCs w:val="24"/>
        </w:rPr>
        <w:t>和</w:t>
      </w:r>
      <w:r>
        <w:rPr>
          <w:rFonts w:hint="eastAsia" w:ascii="宋体" w:hAnsi="宋体" w:eastAsia="宋体" w:cs="宋体"/>
          <w:color w:val="auto"/>
          <w:sz w:val="24"/>
          <w:szCs w:val="24"/>
          <w:lang w:val="en-US" w:eastAsia="zh-CN"/>
        </w:rPr>
        <w:t>典型</w:t>
      </w:r>
      <w:r>
        <w:rPr>
          <w:rFonts w:hint="eastAsia" w:ascii="宋体" w:hAnsi="宋体" w:eastAsia="宋体" w:cs="宋体"/>
          <w:color w:val="auto"/>
          <w:sz w:val="24"/>
          <w:szCs w:val="24"/>
        </w:rPr>
        <w:t>结构性能等效性验证。</w:t>
      </w:r>
    </w:p>
    <w:p>
      <w:pPr>
        <w:pStyle w:val="13"/>
        <w:numPr>
          <w:ilvl w:val="0"/>
          <w:numId w:val="69"/>
        </w:numPr>
        <w:spacing w:line="360" w:lineRule="auto"/>
        <w:ind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考核指标</w:t>
      </w:r>
    </w:p>
    <w:p>
      <w:pPr>
        <w:spacing w:line="360" w:lineRule="auto"/>
        <w:ind w:firstLine="240" w:firstLineChars="100"/>
        <w:jc w:val="left"/>
        <w:textAlignment w:val="baseline"/>
        <w:rPr>
          <w:rFonts w:hint="eastAsia" w:ascii="宋体" w:hAnsi="宋体" w:eastAsia="宋体" w:cs="宋体"/>
          <w:sz w:val="24"/>
          <w:szCs w:val="24"/>
        </w:rPr>
      </w:pPr>
      <w:r>
        <w:rPr>
          <w:rFonts w:hint="eastAsia" w:ascii="宋体" w:hAnsi="宋体" w:eastAsia="宋体" w:cs="宋体"/>
          <w:sz w:val="24"/>
          <w:szCs w:val="24"/>
        </w:rPr>
        <w:t>增材制造</w:t>
      </w:r>
      <w:r>
        <w:rPr>
          <w:rFonts w:hint="eastAsia" w:ascii="宋体" w:hAnsi="宋体" w:eastAsia="宋体" w:cs="宋体"/>
          <w:sz w:val="24"/>
          <w:szCs w:val="24"/>
          <w:lang w:eastAsia="zh-CN"/>
        </w:rPr>
        <w:t>民用</w:t>
      </w:r>
      <w:r>
        <w:rPr>
          <w:rFonts w:hint="eastAsia" w:ascii="宋体" w:hAnsi="宋体" w:eastAsia="宋体" w:cs="宋体"/>
          <w:sz w:val="24"/>
          <w:szCs w:val="24"/>
        </w:rPr>
        <w:t>飞机钛合金结构件综合性能不低于国军标锻件水平：抗拉强度≥895Mpa，屈服强度≥825Mpa，</w:t>
      </w:r>
      <w:r>
        <w:rPr>
          <w:rFonts w:hint="eastAsia" w:ascii="宋体" w:hAnsi="宋体" w:eastAsia="宋体" w:cs="宋体"/>
          <w:sz w:val="24"/>
          <w:szCs w:val="24"/>
          <w:lang w:eastAsia="zh-CN"/>
        </w:rPr>
        <w:t>延伸率</w:t>
      </w:r>
      <w:r>
        <w:rPr>
          <w:rFonts w:hint="eastAsia" w:ascii="宋体" w:hAnsi="宋体" w:eastAsia="宋体" w:cs="宋体"/>
          <w:sz w:val="24"/>
          <w:szCs w:val="24"/>
        </w:rPr>
        <w:t>≥10%，</w:t>
      </w:r>
      <w:r>
        <w:rPr>
          <w:rFonts w:hint="eastAsia" w:ascii="宋体" w:hAnsi="宋体" w:eastAsia="宋体" w:cs="宋体"/>
          <w:kern w:val="0"/>
          <w:sz w:val="24"/>
          <w:szCs w:val="24"/>
        </w:rPr>
        <w:t>冲击韧性A</w:t>
      </w:r>
      <w:r>
        <w:rPr>
          <w:rFonts w:hint="eastAsia" w:ascii="宋体" w:hAnsi="宋体" w:eastAsia="宋体" w:cs="宋体"/>
          <w:kern w:val="0"/>
          <w:sz w:val="24"/>
          <w:szCs w:val="24"/>
          <w:vertAlign w:val="subscript"/>
        </w:rPr>
        <w:t>ku</w:t>
      </w:r>
      <w:r>
        <w:rPr>
          <w:rFonts w:hint="eastAsia" w:ascii="宋体" w:hAnsi="宋体" w:eastAsia="宋体" w:cs="宋体"/>
          <w:sz w:val="24"/>
          <w:szCs w:val="24"/>
        </w:rPr>
        <w:t>≥</w:t>
      </w:r>
      <w:r>
        <w:rPr>
          <w:rFonts w:hint="eastAsia" w:ascii="宋体" w:hAnsi="宋体" w:eastAsia="宋体" w:cs="宋体"/>
          <w:kern w:val="0"/>
          <w:sz w:val="24"/>
          <w:szCs w:val="24"/>
        </w:rPr>
        <w:t>540KJ/m</w:t>
      </w:r>
      <w:r>
        <w:rPr>
          <w:rFonts w:hint="eastAsia" w:ascii="宋体" w:hAnsi="宋体" w:eastAsia="宋体" w:cs="宋体"/>
          <w:kern w:val="0"/>
          <w:sz w:val="24"/>
          <w:szCs w:val="24"/>
          <w:vertAlign w:val="superscript"/>
        </w:rPr>
        <w:t>2</w:t>
      </w:r>
      <w:r>
        <w:rPr>
          <w:rFonts w:hint="eastAsia" w:ascii="宋体" w:hAnsi="宋体" w:eastAsia="宋体" w:cs="宋体"/>
          <w:sz w:val="24"/>
          <w:szCs w:val="24"/>
        </w:rPr>
        <w:t>，断裂韧性K</w:t>
      </w:r>
      <w:r>
        <w:rPr>
          <w:rFonts w:hint="eastAsia" w:ascii="宋体" w:hAnsi="宋体" w:eastAsia="宋体" w:cs="宋体"/>
          <w:sz w:val="24"/>
          <w:szCs w:val="24"/>
          <w:vertAlign w:val="subscript"/>
        </w:rPr>
        <w:t>I</w:t>
      </w:r>
      <w:r>
        <w:rPr>
          <w:rFonts w:hint="eastAsia" w:ascii="宋体" w:hAnsi="宋体" w:eastAsia="宋体" w:cs="宋体"/>
          <w:sz w:val="24"/>
          <w:szCs w:val="24"/>
        </w:rPr>
        <w:t>≥83.3MPa</w:t>
      </w:r>
      <w:r>
        <w:rPr>
          <w:rFonts w:hint="eastAsia" w:ascii="宋体" w:hAnsi="宋体" w:eastAsia="宋体" w:cs="宋体"/>
          <w:sz w:val="24"/>
          <w:szCs w:val="24"/>
          <w:vertAlign w:val="superscript"/>
        </w:rPr>
        <w:t>.</w:t>
      </w:r>
      <w:r>
        <w:rPr>
          <w:rFonts w:hint="eastAsia" w:ascii="宋体" w:hAnsi="宋体" w:eastAsia="宋体" w:cs="宋体"/>
          <w:sz w:val="24"/>
          <w:szCs w:val="24"/>
        </w:rPr>
        <w:t>m</w:t>
      </w:r>
      <w:r>
        <w:rPr>
          <w:rFonts w:hint="eastAsia" w:ascii="宋体" w:hAnsi="宋体" w:eastAsia="宋体" w:cs="宋体"/>
          <w:sz w:val="24"/>
          <w:szCs w:val="24"/>
          <w:vertAlign w:val="superscript"/>
        </w:rPr>
        <w:t>1/2</w:t>
      </w:r>
      <w:r>
        <w:rPr>
          <w:rFonts w:hint="eastAsia" w:ascii="宋体" w:hAnsi="宋体" w:eastAsia="宋体" w:cs="宋体"/>
          <w:sz w:val="24"/>
          <w:szCs w:val="24"/>
        </w:rPr>
        <w:t>，高周疲劳</w:t>
      </w:r>
      <w:r>
        <w:rPr>
          <w:rFonts w:hint="eastAsia" w:ascii="宋体" w:hAnsi="宋体" w:eastAsia="宋体" w:cs="宋体"/>
          <w:sz w:val="24"/>
          <w:szCs w:val="24"/>
          <w:lang w:eastAsia="zh-CN"/>
        </w:rPr>
        <w:t>疲劳极限</w:t>
      </w:r>
      <w:r>
        <w:rPr>
          <w:rFonts w:hint="eastAsia" w:ascii="宋体" w:hAnsi="宋体" w:eastAsia="宋体" w:cs="宋体"/>
          <w:sz w:val="24"/>
          <w:szCs w:val="24"/>
        </w:rPr>
        <w:t>345MPa</w:t>
      </w:r>
      <w:r>
        <w:rPr>
          <w:rFonts w:hint="eastAsia" w:ascii="宋体" w:hAnsi="宋体" w:eastAsia="宋体" w:cs="宋体"/>
          <w:sz w:val="24"/>
          <w:szCs w:val="24"/>
          <w:lang w:eastAsia="zh-CN"/>
        </w:rPr>
        <w:t>（</w:t>
      </w:r>
      <w:r>
        <w:rPr>
          <w:rFonts w:hint="eastAsia" w:ascii="宋体" w:hAnsi="宋体" w:eastAsia="宋体" w:cs="宋体"/>
          <w:sz w:val="24"/>
          <w:szCs w:val="24"/>
        </w:rPr>
        <w:t>Kt=1，R=1</w:t>
      </w:r>
      <w:r>
        <w:rPr>
          <w:rFonts w:hint="eastAsia" w:ascii="宋体" w:hAnsi="宋体" w:eastAsia="宋体" w:cs="宋体"/>
          <w:sz w:val="24"/>
          <w:szCs w:val="24"/>
          <w:lang w:eastAsia="zh-CN"/>
        </w:rPr>
        <w:t>）；力学</w:t>
      </w:r>
      <w:r>
        <w:rPr>
          <w:rFonts w:hint="eastAsia" w:ascii="宋体" w:hAnsi="宋体" w:eastAsia="宋体" w:cs="宋体"/>
          <w:sz w:val="24"/>
          <w:szCs w:val="24"/>
        </w:rPr>
        <w:t>性能</w:t>
      </w:r>
      <w:r>
        <w:rPr>
          <w:rFonts w:hint="eastAsia" w:ascii="宋体" w:hAnsi="宋体" w:eastAsia="宋体" w:cs="宋体"/>
          <w:sz w:val="24"/>
          <w:szCs w:val="24"/>
          <w:lang w:eastAsia="zh-CN"/>
        </w:rPr>
        <w:t>离散</w:t>
      </w:r>
      <w:r>
        <w:rPr>
          <w:rFonts w:hint="eastAsia" w:ascii="宋体" w:hAnsi="宋体" w:eastAsia="宋体" w:cs="宋体"/>
          <w:sz w:val="24"/>
          <w:szCs w:val="24"/>
        </w:rPr>
        <w:t>度不超过</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pStyle w:val="13"/>
        <w:numPr>
          <w:ilvl w:val="0"/>
          <w:numId w:val="69"/>
        </w:numPr>
        <w:spacing w:line="360" w:lineRule="auto"/>
        <w:ind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预期成果</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lang w:val="en-US" w:eastAsia="zh-CN"/>
        </w:rPr>
      </w:pPr>
      <w:r>
        <w:rPr>
          <w:rFonts w:hint="eastAsia" w:ascii="宋体" w:hAnsi="宋体" w:eastAsia="宋体" w:cs="宋体"/>
          <w:b w:val="0"/>
          <w:bCs w:val="0"/>
          <w:sz w:val="24"/>
          <w:szCs w:val="20"/>
          <w:lang w:eastAsia="zh-CN"/>
        </w:rPr>
        <w:t>典型件不少于</w:t>
      </w:r>
      <w:r>
        <w:rPr>
          <w:rFonts w:hint="eastAsia" w:ascii="宋体" w:hAnsi="宋体" w:eastAsia="宋体" w:cs="宋体"/>
          <w:b w:val="0"/>
          <w:bCs w:val="0"/>
          <w:sz w:val="24"/>
          <w:szCs w:val="20"/>
          <w:lang w:val="en-US" w:eastAsia="zh-CN"/>
        </w:rPr>
        <w:t>4件；</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rPr>
      </w:pPr>
      <w:r>
        <w:rPr>
          <w:rFonts w:hint="eastAsia" w:ascii="宋体" w:hAnsi="宋体" w:eastAsia="宋体" w:cs="宋体"/>
          <w:b w:val="0"/>
          <w:bCs w:val="0"/>
          <w:sz w:val="24"/>
          <w:szCs w:val="20"/>
          <w:lang w:eastAsia="zh-CN"/>
        </w:rPr>
        <w:t>民用</w:t>
      </w:r>
      <w:r>
        <w:rPr>
          <w:rFonts w:hint="eastAsia" w:ascii="宋体" w:hAnsi="宋体" w:eastAsia="宋体" w:cs="宋体"/>
          <w:b w:val="0"/>
          <w:bCs w:val="0"/>
          <w:sz w:val="24"/>
          <w:szCs w:val="20"/>
        </w:rPr>
        <w:t>飞机钛合金结构件激光</w:t>
      </w:r>
      <w:r>
        <w:rPr>
          <w:rFonts w:hint="eastAsia" w:ascii="宋体" w:hAnsi="宋体" w:eastAsia="宋体" w:cs="宋体"/>
          <w:b w:val="0"/>
          <w:bCs w:val="0"/>
          <w:sz w:val="24"/>
          <w:szCs w:val="20"/>
          <w:lang w:eastAsia="zh-CN"/>
        </w:rPr>
        <w:t>立体成形</w:t>
      </w:r>
      <w:r>
        <w:rPr>
          <w:rFonts w:hint="eastAsia" w:ascii="宋体" w:hAnsi="宋体" w:eastAsia="宋体" w:cs="宋体"/>
          <w:b w:val="0"/>
          <w:bCs w:val="0"/>
          <w:sz w:val="24"/>
          <w:szCs w:val="20"/>
        </w:rPr>
        <w:t>工艺数据库1份；</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民用</w:t>
      </w:r>
      <w:r>
        <w:rPr>
          <w:rFonts w:hint="eastAsia" w:ascii="宋体" w:hAnsi="宋体" w:eastAsia="宋体" w:cs="宋体"/>
          <w:b w:val="0"/>
          <w:bCs w:val="0"/>
          <w:sz w:val="24"/>
          <w:szCs w:val="20"/>
        </w:rPr>
        <w:t>飞机钛合金结构件激光</w:t>
      </w:r>
      <w:r>
        <w:rPr>
          <w:rFonts w:hint="eastAsia" w:ascii="宋体" w:hAnsi="宋体" w:eastAsia="宋体" w:cs="宋体"/>
          <w:b w:val="0"/>
          <w:bCs w:val="0"/>
          <w:sz w:val="24"/>
          <w:szCs w:val="20"/>
          <w:lang w:eastAsia="zh-CN"/>
        </w:rPr>
        <w:t>立体成形</w:t>
      </w:r>
      <w:r>
        <w:rPr>
          <w:rFonts w:hint="eastAsia" w:ascii="宋体" w:hAnsi="宋体" w:eastAsia="宋体" w:cs="宋体"/>
          <w:b w:val="0"/>
          <w:bCs w:val="0"/>
          <w:sz w:val="24"/>
          <w:szCs w:val="20"/>
        </w:rPr>
        <w:t>制造规程1</w:t>
      </w:r>
      <w:r>
        <w:rPr>
          <w:rFonts w:hint="eastAsia" w:ascii="宋体" w:hAnsi="宋体" w:eastAsia="宋体" w:cs="宋体"/>
          <w:b w:val="0"/>
          <w:bCs w:val="0"/>
          <w:sz w:val="24"/>
          <w:szCs w:val="20"/>
          <w:lang w:eastAsia="zh-CN"/>
        </w:rPr>
        <w:t>套；</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rPr>
      </w:pPr>
      <w:r>
        <w:rPr>
          <w:rFonts w:hint="eastAsia" w:ascii="宋体" w:hAnsi="宋体" w:eastAsia="宋体" w:cs="宋体"/>
          <w:b w:val="0"/>
          <w:bCs w:val="0"/>
          <w:sz w:val="24"/>
          <w:szCs w:val="20"/>
        </w:rPr>
        <w:t>技术研究报告2篇；</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rPr>
      </w:pPr>
      <w:r>
        <w:rPr>
          <w:rFonts w:hint="eastAsia" w:ascii="宋体" w:hAnsi="宋体" w:eastAsia="宋体" w:cs="宋体"/>
          <w:b w:val="0"/>
          <w:bCs w:val="0"/>
          <w:sz w:val="24"/>
          <w:szCs w:val="20"/>
        </w:rPr>
        <w:t>学术论文2篇；</w:t>
      </w:r>
    </w:p>
    <w:p>
      <w:pPr>
        <w:widowControl/>
        <w:numPr>
          <w:ilvl w:val="0"/>
          <w:numId w:val="70"/>
        </w:numPr>
        <w:spacing w:line="360" w:lineRule="auto"/>
        <w:ind w:left="845" w:leftChars="0" w:hanging="425" w:firstLineChars="0"/>
        <w:rPr>
          <w:rFonts w:hint="eastAsia" w:ascii="宋体" w:hAnsi="宋体" w:eastAsia="宋体" w:cs="宋体"/>
          <w:b w:val="0"/>
          <w:bCs w:val="0"/>
          <w:sz w:val="24"/>
          <w:szCs w:val="20"/>
          <w:lang w:eastAsia="zh-CN"/>
        </w:rPr>
      </w:pPr>
      <w:r>
        <w:rPr>
          <w:rFonts w:hint="eastAsia" w:ascii="宋体" w:hAnsi="宋体" w:eastAsia="宋体" w:cs="宋体"/>
          <w:b w:val="0"/>
          <w:bCs w:val="0"/>
          <w:sz w:val="24"/>
          <w:szCs w:val="20"/>
          <w:lang w:eastAsia="zh-CN"/>
        </w:rPr>
        <w:t>民用</w:t>
      </w:r>
      <w:r>
        <w:rPr>
          <w:rFonts w:hint="eastAsia" w:ascii="宋体" w:hAnsi="宋体" w:eastAsia="宋体" w:cs="宋体"/>
          <w:b w:val="0"/>
          <w:bCs w:val="0"/>
          <w:sz w:val="24"/>
          <w:szCs w:val="20"/>
        </w:rPr>
        <w:t>飞机钛合金结构件增材制造</w:t>
      </w:r>
      <w:r>
        <w:rPr>
          <w:rFonts w:hint="eastAsia" w:ascii="宋体" w:hAnsi="宋体" w:eastAsia="宋体" w:cs="宋体"/>
          <w:b w:val="0"/>
          <w:bCs w:val="0"/>
          <w:sz w:val="24"/>
          <w:szCs w:val="20"/>
          <w:lang w:val="en-US" w:eastAsia="zh-CN"/>
        </w:rPr>
        <w:t>质量评价方法与验收</w:t>
      </w:r>
      <w:r>
        <w:rPr>
          <w:rFonts w:hint="eastAsia" w:ascii="宋体" w:hAnsi="宋体" w:eastAsia="宋体" w:cs="宋体"/>
          <w:b w:val="0"/>
          <w:bCs w:val="0"/>
          <w:sz w:val="24"/>
          <w:szCs w:val="20"/>
          <w:lang w:eastAsia="zh-CN"/>
        </w:rPr>
        <w:t>标准</w:t>
      </w:r>
      <w:r>
        <w:rPr>
          <w:rFonts w:hint="eastAsia" w:ascii="宋体" w:hAnsi="宋体" w:eastAsia="宋体" w:cs="宋体"/>
          <w:b w:val="0"/>
          <w:bCs w:val="0"/>
          <w:sz w:val="24"/>
          <w:szCs w:val="20"/>
        </w:rPr>
        <w:t>1</w:t>
      </w:r>
      <w:r>
        <w:rPr>
          <w:rFonts w:hint="eastAsia" w:ascii="宋体" w:hAnsi="宋体" w:eastAsia="宋体" w:cs="宋体"/>
          <w:b w:val="0"/>
          <w:bCs w:val="0"/>
          <w:sz w:val="24"/>
          <w:szCs w:val="20"/>
          <w:lang w:val="en-US" w:eastAsia="zh-CN"/>
        </w:rPr>
        <w:t>套</w:t>
      </w:r>
      <w:r>
        <w:rPr>
          <w:rFonts w:hint="eastAsia" w:ascii="宋体" w:hAnsi="宋体" w:eastAsia="宋体" w:cs="宋体"/>
          <w:b w:val="0"/>
          <w:bCs w:val="0"/>
          <w:sz w:val="24"/>
          <w:szCs w:val="20"/>
          <w:lang w:eastAsia="zh-CN"/>
        </w:rPr>
        <w:t>。</w:t>
      </w:r>
    </w:p>
    <w:p>
      <w:pPr>
        <w:pStyle w:val="13"/>
        <w:numPr>
          <w:ilvl w:val="0"/>
          <w:numId w:val="69"/>
        </w:numPr>
        <w:spacing w:line="360" w:lineRule="auto"/>
        <w:ind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经费概算</w:t>
      </w:r>
    </w:p>
    <w:p>
      <w:pPr>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总额50万</w:t>
      </w:r>
    </w:p>
    <w:p>
      <w:pPr>
        <w:pStyle w:val="13"/>
        <w:numPr>
          <w:ilvl w:val="0"/>
          <w:numId w:val="69"/>
        </w:numPr>
        <w:spacing w:line="360" w:lineRule="auto"/>
        <w:ind w:firstLineChars="0"/>
        <w:textAlignment w:val="baseline"/>
        <w:rPr>
          <w:rFonts w:hint="eastAsia" w:ascii="宋体" w:hAnsi="宋体" w:eastAsia="宋体" w:cs="宋体"/>
          <w:b/>
          <w:bCs/>
          <w:sz w:val="24"/>
          <w:szCs w:val="24"/>
        </w:rPr>
      </w:pPr>
      <w:r>
        <w:rPr>
          <w:rFonts w:hint="eastAsia" w:ascii="宋体" w:hAnsi="宋体" w:eastAsia="宋体" w:cs="宋体"/>
          <w:b/>
          <w:bCs/>
          <w:sz w:val="24"/>
          <w:szCs w:val="24"/>
        </w:rPr>
        <w:t>建议研究周期</w:t>
      </w:r>
    </w:p>
    <w:p>
      <w:pPr>
        <w:pStyle w:val="13"/>
        <w:spacing w:line="360" w:lineRule="auto"/>
        <w:ind w:left="360" w:firstLine="0" w:firstLineChars="0"/>
        <w:textAlignment w:val="baseline"/>
        <w:rPr>
          <w:rFonts w:hint="eastAsia" w:ascii="宋体" w:hAnsi="宋体" w:eastAsia="宋体" w:cs="宋体"/>
          <w:color w:val="FF0000"/>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个月，2022年1月-202</w:t>
      </w:r>
      <w:r>
        <w:rPr>
          <w:rFonts w:hint="eastAsia" w:ascii="宋体" w:hAnsi="宋体" w:eastAsia="宋体" w:cs="宋体"/>
          <w:sz w:val="24"/>
          <w:szCs w:val="24"/>
          <w:lang w:val="en-US" w:eastAsia="zh-CN"/>
        </w:rPr>
        <w:t>3</w:t>
      </w:r>
      <w:r>
        <w:rPr>
          <w:rFonts w:hint="eastAsia" w:ascii="宋体" w:hAnsi="宋体" w:eastAsia="宋体" w:cs="宋体"/>
          <w:sz w:val="24"/>
          <w:szCs w:val="24"/>
        </w:rPr>
        <w:t>年12月</w:t>
      </w:r>
    </w:p>
    <w:p>
      <w:pPr>
        <w:rPr>
          <w:rFonts w:hint="default"/>
        </w:rPr>
      </w:pPr>
    </w:p>
    <w:p>
      <w:pPr>
        <w:spacing w:line="360" w:lineRule="auto"/>
        <w:textAlignment w:val="baseline"/>
        <w:rPr>
          <w:rFonts w:hint="eastAsia" w:ascii="宋体" w:hAnsi="宋体" w:eastAsia="宋体" w:cs="宋体"/>
          <w:b/>
          <w:i/>
          <w:caps/>
          <w:sz w:val="24"/>
          <w:szCs w:val="24"/>
        </w:rPr>
      </w:pPr>
    </w:p>
    <w:p>
      <w:pPr>
        <w:pStyle w:val="2"/>
        <w:rPr>
          <w:rFonts w:hint="eastAsia"/>
          <w:sz w:val="24"/>
          <w:szCs w:val="24"/>
        </w:rPr>
      </w:pPr>
    </w:p>
    <w:p>
      <w:pPr>
        <w:rPr>
          <w:rFonts w:hint="eastAsia" w:ascii="宋体" w:hAnsi="宋体" w:eastAsia="宋体" w:cs="宋体"/>
          <w:b w:val="0"/>
          <w:bCs w:val="0"/>
          <w:sz w:val="24"/>
          <w:szCs w:val="24"/>
        </w:rPr>
      </w:pPr>
    </w:p>
    <w:p>
      <w:pPr>
        <w:pStyle w:val="2"/>
        <w:rPr>
          <w:rFonts w:hint="eastAsia"/>
          <w:sz w:val="24"/>
          <w:szCs w:val="24"/>
        </w:rPr>
      </w:pPr>
    </w:p>
    <w:p>
      <w:pPr>
        <w:pStyle w:val="2"/>
        <w:rPr>
          <w:sz w:val="24"/>
          <w:szCs w:val="24"/>
        </w:rPr>
      </w:pPr>
      <w:r>
        <w:rPr>
          <w:sz w:val="24"/>
          <w:szCs w:val="24"/>
        </w:rPr>
        <w:br w:type="page"/>
      </w:r>
    </w:p>
    <w:p>
      <w:pPr>
        <w:pStyle w:val="3"/>
        <w:bidi w:val="0"/>
        <w:rPr>
          <w:rFonts w:hint="eastAsia"/>
        </w:rPr>
      </w:pPr>
      <w:bookmarkStart w:id="21" w:name="_Toc30260"/>
      <w:r>
        <w:rPr>
          <w:rFonts w:hint="eastAsia"/>
          <w:lang w:val="en-US" w:eastAsia="zh-CN"/>
        </w:rPr>
        <w:t>2021-16</w:t>
      </w:r>
      <w:r>
        <w:rPr>
          <w:rFonts w:hint="eastAsia"/>
        </w:rPr>
        <w:t>基于双目视觉的机器人末端法向找正技术研究</w:t>
      </w:r>
      <w:bookmarkEnd w:id="21"/>
    </w:p>
    <w:p>
      <w:pPr>
        <w:numPr>
          <w:ilvl w:val="0"/>
          <w:numId w:val="7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飞机表面制孔是飞机制造过程中的重要工序。人工打孔对工人技术要求高，体力消耗大，且难以保证打孔质量。工业机器人作业精度高，具有较高的灵活性和安全性，能够满足飞机制造过程中的精密打孔需求。为了提高机器人在飞机表面制孔作业中的智能化水平，迫切需要机器人能够自主检测出目标孔位、并获取目标孔位附近工件表面的法向量，从而引导工业机器人在工件表面垂直方向完成打孔作业，保证机器人打孔位置的准确性和机器人打孔姿态的垂直性。</w:t>
      </w:r>
    </w:p>
    <w:p>
      <w:pPr>
        <w:numPr>
          <w:ilvl w:val="0"/>
          <w:numId w:val="7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20"/>
        <w:rPr>
          <w:rFonts w:hint="eastAsia" w:ascii="宋体" w:hAnsi="宋体" w:eastAsia="宋体" w:cs="宋体"/>
          <w:b w:val="0"/>
          <w:bCs w:val="0"/>
          <w:sz w:val="24"/>
          <w:szCs w:val="24"/>
        </w:rPr>
      </w:pPr>
      <w:r>
        <w:rPr>
          <w:rFonts w:hint="eastAsia" w:ascii="宋体" w:hAnsi="宋体" w:eastAsia="宋体" w:cs="宋体"/>
          <w:b w:val="0"/>
          <w:bCs w:val="0"/>
          <w:sz w:val="24"/>
          <w:szCs w:val="24"/>
        </w:rPr>
        <w:t>先进装配</w:t>
      </w:r>
    </w:p>
    <w:p>
      <w:pPr>
        <w:numPr>
          <w:ilvl w:val="0"/>
          <w:numId w:val="7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360" w:lineRule="auto"/>
        <w:ind w:firstLine="480" w:firstLineChars="200"/>
        <w:rPr>
          <w:rFonts w:hint="eastAsia" w:ascii="宋体" w:hAnsi="宋体" w:eastAsia="宋体" w:cs="宋体"/>
          <w:b w:val="0"/>
          <w:bCs w:val="0"/>
          <w:sz w:val="24"/>
          <w:szCs w:val="22"/>
          <w:lang w:val="zh-TW"/>
        </w:rPr>
      </w:pPr>
      <w:r>
        <w:rPr>
          <w:rFonts w:hint="eastAsia" w:ascii="宋体" w:hAnsi="宋体" w:eastAsia="宋体" w:cs="宋体"/>
          <w:b w:val="0"/>
          <w:bCs w:val="0"/>
          <w:sz w:val="24"/>
          <w:szCs w:val="22"/>
          <w:lang w:val="zh-TW"/>
        </w:rPr>
        <w:t>针对现有机器人制孔中存在的孔位获取困难，难以保证机器人末端垂直于工件表面等问题，本项目</w:t>
      </w:r>
      <w:r>
        <w:rPr>
          <w:rFonts w:hint="eastAsia" w:ascii="宋体" w:hAnsi="宋体" w:eastAsia="宋体" w:cs="宋体"/>
          <w:b w:val="0"/>
          <w:bCs w:val="0"/>
          <w:sz w:val="24"/>
          <w:szCs w:val="22"/>
        </w:rPr>
        <w:t>研究基于双目视觉的机器人末端打孔法向找正技术。通过双目视觉传感器自主获取作业工件位置，自主检测作业目标孔位，计算目标孔位附近工件表面的法向量，引导工业机器人自主调整打孔位姿，实现在孔位垂直方向准确的打孔作业，提高工业机器人打孔的自主化和智能化水平，提高打孔效率，降低打孔成本。</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spacing w:line="360" w:lineRule="auto"/>
        <w:ind w:firstLine="420" w:firstLineChars="200"/>
        <w:rPr>
          <w:rFonts w:hint="eastAsia" w:ascii="宋体" w:hAnsi="宋体" w:eastAsia="宋体" w:cs="宋体"/>
          <w:b w:val="0"/>
          <w:bCs w:val="0"/>
        </w:rPr>
      </w:pPr>
      <w:r>
        <w:rPr>
          <w:rFonts w:hint="eastAsia" w:ascii="宋体" w:hAnsi="宋体" w:eastAsia="宋体" w:cs="宋体"/>
          <w:b w:val="0"/>
          <w:bCs w:val="0"/>
        </w:rPr>
        <w:t>根据自身项目所能达到的技术要求进行编写技术指标，包括技术的适用范围，所能达到的精度，可加工制造零件的大小，能将现有技术成熟度所提高到的等级等，需要逐项列出。</w:t>
      </w:r>
    </w:p>
    <w:p>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rPr>
        <w:t>1）技术的使用范</w:t>
      </w:r>
      <w:r>
        <w:rPr>
          <w:rFonts w:hint="eastAsia" w:ascii="宋体" w:hAnsi="宋体" w:eastAsia="宋体" w:cs="宋体"/>
          <w:b w:val="0"/>
          <w:bCs w:val="0"/>
          <w:sz w:val="24"/>
          <w:highlight w:val="none"/>
        </w:rPr>
        <w:t>围：适用于飞机制造的铝合金、镁合金、钛合金、镊钼钨合金等材料，获取工件表面基准孔位置，计算出工件制孔位置的法向量。</w:t>
      </w:r>
    </w:p>
    <w:p>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2）精度要求：定位孔的位置精度为</w:t>
      </w:r>
      <w:r>
        <w:rPr>
          <w:rFonts w:hint="eastAsia" w:ascii="宋体" w:hAnsi="宋体" w:eastAsia="宋体" w:cs="宋体"/>
          <w:b w:val="0"/>
          <w:bCs w:val="0"/>
          <w:position w:val="-4"/>
          <w:sz w:val="24"/>
          <w:highlight w:val="none"/>
        </w:rPr>
        <w:object>
          <v:shape id="_x0000_i1025" o:spt="75" type="#_x0000_t75" style="height:12.05pt;width:10.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ascii="宋体" w:hAnsi="宋体" w:eastAsia="宋体" w:cs="宋体"/>
          <w:b w:val="0"/>
          <w:bCs w:val="0"/>
          <w:sz w:val="24"/>
          <w:highlight w:val="none"/>
        </w:rPr>
        <w:t>0.2mm，垂直方向</w:t>
      </w:r>
      <w:bookmarkStart w:id="22" w:name="_Hlk79694002"/>
      <w:r>
        <w:rPr>
          <w:rFonts w:hint="eastAsia" w:ascii="宋体" w:hAnsi="宋体" w:eastAsia="宋体" w:cs="宋体"/>
          <w:b w:val="0"/>
          <w:bCs w:val="0"/>
          <w:sz w:val="24"/>
          <w:highlight w:val="none"/>
        </w:rPr>
        <w:t>打孔姿态精度</w:t>
      </w:r>
      <w:bookmarkEnd w:id="22"/>
      <w:r>
        <w:rPr>
          <w:rFonts w:hint="eastAsia" w:ascii="宋体" w:hAnsi="宋体" w:eastAsia="宋体" w:cs="宋体"/>
          <w:b w:val="0"/>
          <w:bCs w:val="0"/>
          <w:sz w:val="24"/>
          <w:highlight w:val="none"/>
        </w:rPr>
        <w:t>为</w:t>
      </w:r>
      <w:r>
        <w:rPr>
          <w:rFonts w:hint="eastAsia" w:ascii="宋体" w:hAnsi="宋体" w:eastAsia="宋体" w:cs="宋体"/>
          <w:b w:val="0"/>
          <w:bCs w:val="0"/>
          <w:position w:val="-4"/>
          <w:sz w:val="24"/>
          <w:highlight w:val="none"/>
        </w:rPr>
        <w:object>
          <v:shape id="_x0000_i1026" o:spt="75" type="#_x0000_t75" style="height:12.05pt;width:10.8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eastAsia" w:ascii="宋体" w:hAnsi="宋体" w:eastAsia="宋体" w:cs="宋体"/>
          <w:b w:val="0"/>
          <w:bCs w:val="0"/>
          <w:sz w:val="24"/>
          <w:highlight w:val="none"/>
        </w:rPr>
        <w:t>0.1度。</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3）可加工制造零件大小：双目视觉能够准确检测2000mm内的工件，可制造零件的尺寸2000mm×2000mm。</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4）条件辅助：可对双目视觉加入光源辅助检测。</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5）将现有双目检测的技术成熟度提高到机器人实际打孔场景正常操作的水平。</w:t>
      </w:r>
    </w:p>
    <w:p>
      <w:pPr>
        <w:numPr>
          <w:ilvl w:val="0"/>
          <w:numId w:val="7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241" w:firstLineChars="100"/>
        <w:rPr>
          <w:rFonts w:hint="eastAsia" w:ascii="宋体" w:hAnsi="宋体" w:eastAsia="宋体" w:cs="宋体"/>
          <w:b/>
          <w:bCs/>
          <w:sz w:val="24"/>
          <w:szCs w:val="22"/>
        </w:rPr>
      </w:pPr>
      <w:r>
        <w:rPr>
          <w:rFonts w:hint="eastAsia" w:ascii="宋体" w:hAnsi="宋体" w:eastAsia="宋体" w:cs="宋体"/>
          <w:b/>
          <w:bCs/>
          <w:sz w:val="24"/>
          <w:szCs w:val="22"/>
        </w:rPr>
        <w:t>（1）拟解决的关键技术</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1）基于光源辅助的双目视觉传感器的研制与标定</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工件表面纹理简单，使用双目视觉传感器存在匹配难和效率差等缺点，因此需要研发一款基于光源辅助的双目视觉传感器，鲁棒的获取工件表面的特征点。如何设计加光源的双目视觉传感器的硬件结构、如何方便快捷的实现具有光源辅助的双目视觉传感器的标定是本项目要解决的关键技术之一。</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2）基于深度神经网络的基准孔识别与定位</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工件打孔位置无辅助标志，只有基准孔。通过对基准孔识别和定位来确认制孔位置。传统的目标识别方法依靠人工特征，并通过特征匹配进行目标识别，而单调的环境会给图像特征的设计带来困难，影响算法的适应性。因此，通过深度卷积神经网络自动从原始数据中提取高层、多尺度特征，实现基准孔位的准确识别和定位是本项目要解决的关键技术之一。</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3）基于</w:t>
      </w:r>
      <w:bookmarkStart w:id="23" w:name="_Hlk79693570"/>
      <w:r>
        <w:rPr>
          <w:rFonts w:hint="eastAsia" w:ascii="宋体" w:hAnsi="宋体" w:eastAsia="宋体" w:cs="宋体"/>
          <w:b w:val="0"/>
          <w:bCs w:val="0"/>
          <w:sz w:val="24"/>
          <w:szCs w:val="22"/>
        </w:rPr>
        <w:t>双目视觉的机器人末端位姿</w:t>
      </w:r>
      <w:bookmarkEnd w:id="23"/>
      <w:r>
        <w:rPr>
          <w:rFonts w:hint="eastAsia" w:ascii="宋体" w:hAnsi="宋体" w:eastAsia="宋体" w:cs="宋体"/>
          <w:b w:val="0"/>
          <w:bCs w:val="0"/>
          <w:sz w:val="24"/>
          <w:szCs w:val="22"/>
        </w:rPr>
        <w:t>自动找正</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影响机器人打孔质量的不仅包括打孔位置的精度，还有打孔姿态的垂直度。飞机表面的制孔对垂直度要求高，因此通过双目视觉传感器获取飞机表面打孔位置的坐标数据，提取目标孔位附近工件表面的法向量，从而引导机器人实现在工件表面垂直方向的打孔作业是本项目要解决的又一个关键技术之一。</w:t>
      </w:r>
    </w:p>
    <w:p>
      <w:pPr>
        <w:spacing w:line="440" w:lineRule="exact"/>
        <w:ind w:firstLine="241" w:firstLineChars="100"/>
        <w:rPr>
          <w:rFonts w:hint="eastAsia" w:ascii="宋体" w:hAnsi="宋体" w:eastAsia="宋体" w:cs="宋体"/>
          <w:b/>
          <w:bCs/>
          <w:sz w:val="24"/>
          <w:szCs w:val="22"/>
        </w:rPr>
      </w:pPr>
      <w:r>
        <w:rPr>
          <w:rFonts w:hint="eastAsia" w:ascii="宋体" w:hAnsi="宋体" w:eastAsia="宋体" w:cs="宋体"/>
          <w:b/>
          <w:bCs/>
          <w:sz w:val="24"/>
          <w:szCs w:val="22"/>
        </w:rPr>
        <w:t>（2）研究结果的验证方式</w:t>
      </w:r>
    </w:p>
    <w:p>
      <w:pPr>
        <w:spacing w:line="440" w:lineRule="exact"/>
        <w:ind w:firstLine="420"/>
        <w:rPr>
          <w:rFonts w:hint="eastAsia" w:ascii="宋体" w:hAnsi="宋体" w:eastAsia="宋体" w:cs="宋体"/>
          <w:b w:val="0"/>
          <w:bCs w:val="0"/>
          <w:sz w:val="24"/>
          <w:szCs w:val="22"/>
        </w:rPr>
      </w:pPr>
      <w:r>
        <w:rPr>
          <w:rFonts w:hint="eastAsia" w:ascii="宋体" w:hAnsi="宋体" w:eastAsia="宋体" w:cs="宋体"/>
          <w:b w:val="0"/>
          <w:bCs w:val="0"/>
          <w:sz w:val="24"/>
          <w:szCs w:val="22"/>
        </w:rPr>
        <w:t>验证：将研制双目视觉系统安装在机器人末端，在模拟飞机工件上进行作业面基准孔的识别与定位，连续测量30次，计算孔定位偏差，作为定位精度；视觉引导机器人末端工具沿法线方向自动找正，用高一等级的仪器进行垂直度测量，连续找正和测量30次，计算垂直度偏差，作为</w:t>
      </w:r>
      <w:r>
        <w:rPr>
          <w:rFonts w:hint="eastAsia" w:ascii="宋体" w:hAnsi="宋体" w:eastAsia="宋体" w:cs="宋体"/>
          <w:b w:val="0"/>
          <w:bCs w:val="0"/>
          <w:sz w:val="24"/>
        </w:rPr>
        <w:t>打孔姿态精度</w:t>
      </w:r>
      <w:r>
        <w:rPr>
          <w:rFonts w:hint="eastAsia" w:ascii="宋体" w:hAnsi="宋体" w:eastAsia="宋体" w:cs="宋体"/>
          <w:b w:val="0"/>
          <w:bCs w:val="0"/>
          <w:sz w:val="24"/>
          <w:szCs w:val="22"/>
        </w:rPr>
        <w:t>。</w:t>
      </w:r>
    </w:p>
    <w:p>
      <w:pPr>
        <w:numPr>
          <w:ilvl w:val="0"/>
          <w:numId w:val="7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72"/>
        </w:numPr>
        <w:spacing w:line="360" w:lineRule="auto"/>
        <w:rPr>
          <w:rFonts w:hint="eastAsia" w:ascii="宋体" w:hAnsi="宋体" w:eastAsia="宋体" w:cs="宋体"/>
          <w:b w:val="0"/>
          <w:bCs w:val="0"/>
          <w:sz w:val="24"/>
        </w:rPr>
      </w:pPr>
      <w:r>
        <w:rPr>
          <w:rFonts w:hint="eastAsia" w:ascii="宋体" w:hAnsi="宋体" w:eastAsia="宋体" w:cs="宋体"/>
          <w:b w:val="0"/>
          <w:bCs w:val="0"/>
          <w:sz w:val="24"/>
          <w:szCs w:val="22"/>
        </w:rPr>
        <w:t>应用双目视觉的机器人末端法向找正技术研究</w:t>
      </w:r>
      <w:r>
        <w:rPr>
          <w:rFonts w:hint="eastAsia" w:ascii="宋体" w:hAnsi="宋体" w:eastAsia="宋体" w:cs="宋体"/>
          <w:b w:val="0"/>
          <w:bCs w:val="0"/>
          <w:sz w:val="24"/>
        </w:rPr>
        <w:t>报告1篇;</w:t>
      </w:r>
    </w:p>
    <w:p>
      <w:pPr>
        <w:widowControl/>
        <w:numPr>
          <w:ilvl w:val="0"/>
          <w:numId w:val="72"/>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双目视觉传感器1套；</w:t>
      </w:r>
    </w:p>
    <w:p>
      <w:pPr>
        <w:widowControl/>
        <w:numPr>
          <w:ilvl w:val="0"/>
          <w:numId w:val="72"/>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软件及算法源码1套。</w:t>
      </w:r>
    </w:p>
    <w:p>
      <w:pPr>
        <w:numPr>
          <w:ilvl w:val="0"/>
          <w:numId w:val="71"/>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360" w:lineRule="auto"/>
        <w:ind w:firstLine="420"/>
        <w:rPr>
          <w:rFonts w:hint="eastAsia" w:ascii="宋体" w:hAnsi="宋体" w:eastAsia="宋体" w:cs="宋体"/>
          <w:b w:val="0"/>
          <w:bCs w:val="0"/>
          <w:sz w:val="24"/>
        </w:rPr>
      </w:pPr>
      <w:r>
        <w:rPr>
          <w:rFonts w:hint="eastAsia" w:ascii="宋体" w:hAnsi="宋体" w:eastAsia="宋体" w:cs="宋体"/>
          <w:b w:val="0"/>
          <w:bCs w:val="0"/>
          <w:sz w:val="24"/>
        </w:rPr>
        <w:t>建议研究周期：12个月</w:t>
      </w:r>
    </w:p>
    <w:p>
      <w:pPr>
        <w:spacing w:line="360" w:lineRule="auto"/>
        <w:ind w:firstLine="420"/>
        <w:rPr>
          <w:rFonts w:hint="eastAsia" w:ascii="宋体" w:hAnsi="宋体" w:eastAsia="宋体" w:cs="宋体"/>
          <w:b w:val="0"/>
          <w:bCs w:val="0"/>
          <w:sz w:val="24"/>
        </w:rPr>
      </w:pPr>
      <w:r>
        <w:rPr>
          <w:rFonts w:hint="eastAsia" w:ascii="宋体" w:hAnsi="宋体" w:eastAsia="宋体" w:cs="宋体"/>
          <w:b w:val="0"/>
          <w:bCs w:val="0"/>
          <w:sz w:val="24"/>
        </w:rPr>
        <w:t>启动时间：2022年1月</w:t>
      </w:r>
    </w:p>
    <w:p>
      <w:pPr>
        <w:numPr>
          <w:ilvl w:val="0"/>
          <w:numId w:val="7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20"/>
        <w:rPr>
          <w:rFonts w:hint="eastAsia" w:ascii="宋体" w:hAnsi="宋体" w:eastAsia="宋体" w:cs="宋体"/>
          <w:b w:val="0"/>
          <w:bCs w:val="0"/>
          <w:sz w:val="24"/>
        </w:rPr>
      </w:pPr>
      <w:r>
        <w:rPr>
          <w:rFonts w:hint="eastAsia" w:ascii="宋体" w:hAnsi="宋体" w:eastAsia="宋体" w:cs="宋体"/>
          <w:b w:val="0"/>
          <w:bCs w:val="0"/>
          <w:sz w:val="24"/>
        </w:rPr>
        <w:t>总额50万元。</w:t>
      </w:r>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sz w:val="28"/>
          <w:szCs w:val="28"/>
        </w:rPr>
      </w:pPr>
    </w:p>
    <w:p>
      <w:pPr>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br w:type="page"/>
      </w:r>
    </w:p>
    <w:p>
      <w:pPr>
        <w:pStyle w:val="3"/>
        <w:bidi w:val="0"/>
        <w:rPr>
          <w:rFonts w:hint="eastAsia"/>
        </w:rPr>
      </w:pPr>
      <w:bookmarkStart w:id="24" w:name="_Toc23315"/>
      <w:bookmarkStart w:id="25" w:name="_Toc24071"/>
      <w:r>
        <w:rPr>
          <w:rFonts w:hint="eastAsia"/>
          <w:lang w:val="en-US" w:eastAsia="zh-CN"/>
        </w:rPr>
        <w:t>2021-17</w:t>
      </w:r>
      <w:r>
        <w:rPr>
          <w:rFonts w:hint="eastAsia"/>
        </w:rPr>
        <w:t>数字化光控系统在航空大部件移载对接中的应用研究</w:t>
      </w:r>
      <w:bookmarkEnd w:id="24"/>
      <w:bookmarkEnd w:id="25"/>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项目背景</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随着数字化制造技术的高质量发展，以光学测量仪器为主的数字化测量系统正向着多类型、柔性化、网络化模式发展，以“光控”的形式逐步形成全时、全程数字化测量态势，为未来工厂的大尺度三维测量提供了全新的解决方案。近年来，欧洲空客、美国波音等先进航空制造企业为代表先后开展了“Light Controlled Factory”、“LUMINAR”“FAUB”等面向空航天先进制造新型全局测量—加工一体化集成研究，以支持新一代高价值产品的装配、集成和测试（AIT）工厂建设，旨在通过整体部署具有互联互通能力的网络化光学测量新技术装备，为机器和零部件提供时间、空间和尺寸的自我感知能力，从而实现机器高效自动化控制和零部件质量管理。</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面向大客新一代柔性移载装配模式对测量需求，即多AGV协同运作、部段移载精准对接装配等，而现有的单一便携式测量系统，如激光跟踪仪、摄影测量等，无法满足大型装备多目标动态并行测量与飞机多部段协同精准装配的需求。因而，急需研究一种基于室内iGPS的分布式测量定位方法，融合大尺寸多类型光学测量设备（如激光跟踪仪、摄影测量等），构建空间非正交约束、光学多观测量融合的光控测量系统。实时跟踪反馈移载多AGV的位置，激光跟踪仪、摄影测量等设备构建高精度坐标系指导部段精准对接，从而满足航空制造中大部件移载对接的需求。</w:t>
      </w: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项目归属的重点专业领域</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先进制造和装配</w:t>
      </w: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项目目标及技术指标</w:t>
      </w:r>
    </w:p>
    <w:p>
      <w:pPr>
        <w:spacing w:line="360" w:lineRule="auto"/>
        <w:ind w:firstLine="482" w:firstLineChars="200"/>
        <w:rPr>
          <w:rFonts w:hint="eastAsia" w:ascii="宋体" w:hAnsi="宋体" w:eastAsia="宋体" w:cs="宋体"/>
          <w:color w:val="FF0000"/>
          <w:sz w:val="24"/>
        </w:rPr>
      </w:pPr>
      <w:r>
        <w:rPr>
          <w:rFonts w:hint="eastAsia" w:ascii="宋体" w:hAnsi="宋体" w:eastAsia="宋体" w:cs="宋体"/>
          <w:b/>
          <w:sz w:val="24"/>
        </w:rPr>
        <w:t>项目目标：</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本项目针对航空数字化制造飞机机翼、机身等大部件移载对接测量需求，设计研发一套数字化光控系统，融合多种大尺度测量设备，综合空间误差分析方法，测量场优化布局方法，系统快速高精度定向方法与数据融合方法等，提供一种高精度多目标自动化并行测量手段，实现对航空大部件移载对接任务中多AGV位姿跟踪与解算及部段高精度对接测量，保证装配质量。</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技术指标：</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（1）实现10m×10m×5m空间多目标多任务并行测量；</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（2）iGPS系统测量精度≤±0.2mm+0.01mm/m;</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（3）系统测量频率≥30Hz；</w:t>
      </w:r>
    </w:p>
    <w:p>
      <w:pPr>
        <w:spacing w:line="440" w:lineRule="exact"/>
        <w:ind w:left="36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（4）系统组合激光跟踪仪、摄影测量等多类型测量系统。</w:t>
      </w:r>
    </w:p>
    <w:p>
      <w:pPr>
        <w:spacing w:line="440" w:lineRule="exact"/>
        <w:ind w:left="360" w:firstLine="480" w:firstLineChars="200"/>
        <w:rPr>
          <w:rFonts w:hint="eastAsia" w:ascii="宋体" w:hAnsi="宋体" w:eastAsia="宋体" w:cs="宋体"/>
          <w:bCs/>
          <w:color w:val="FF0000"/>
          <w:sz w:val="24"/>
          <w:szCs w:val="24"/>
        </w:rPr>
      </w:pP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主要研究内容</w:t>
      </w:r>
    </w:p>
    <w:p>
      <w:pPr>
        <w:numPr>
          <w:ilvl w:val="0"/>
          <w:numId w:val="74"/>
        </w:numPr>
        <w:spacing w:line="440" w:lineRule="exact"/>
        <w:rPr>
          <w:rFonts w:hint="eastAsia" w:ascii="宋体" w:hAnsi="宋体" w:eastAsia="宋体" w:cs="宋体"/>
          <w:b/>
          <w:sz w:val="24"/>
        </w:rPr>
      </w:pPr>
      <w:r>
        <w:rPr>
          <w:rFonts w:hint="eastAsia" w:ascii="宋体" w:hAnsi="宋体" w:eastAsia="宋体" w:cs="宋体"/>
          <w:b/>
          <w:sz w:val="24"/>
        </w:rPr>
        <w:t>拟解决的关键技术</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1）分布式网络化测量定位方法研究</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研究基于精密光电扫描、空间-时间变换的多目标并行传感测量方法，将高成本、单目标空间精密角度量测量转化为低成本、高精度、多目标的时间量测量。</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2）系统快速高精度定向与数据融合方法研究</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研究基于多源几何约束的系统高精度定向方法，实现多类型测量系统的重构组网；研究系统数据实时传输技术，实现多类型系统高效数据融合。</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3）测量场布局优化方法研究</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以覆盖范围、测量精度、成本为导向，研究基于多类型系统测量特性、现场环境条件、外部控制信息的测量基站优化布局及空间误差优化方法，实现测量场高精度构建。</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4）测量网络节点完好性分析方法</w:t>
      </w:r>
    </w:p>
    <w:p>
      <w:pPr>
        <w:spacing w:line="44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研究基于测量场网络冗余信息的节点完好性分析方法，对测量场工作状态进行实时监测，实现对外部扰动的最优控制，提高测量系统的可靠性。</w:t>
      </w:r>
    </w:p>
    <w:p>
      <w:pPr>
        <w:numPr>
          <w:ilvl w:val="0"/>
          <w:numId w:val="74"/>
        </w:numPr>
        <w:spacing w:line="440" w:lineRule="exact"/>
        <w:rPr>
          <w:rFonts w:hint="eastAsia" w:ascii="宋体" w:hAnsi="宋体" w:eastAsia="宋体" w:cs="宋体"/>
          <w:b/>
          <w:sz w:val="24"/>
        </w:rPr>
      </w:pPr>
      <w:r>
        <w:rPr>
          <w:rFonts w:hint="eastAsia" w:ascii="宋体" w:hAnsi="宋体" w:eastAsia="宋体" w:cs="宋体"/>
          <w:b/>
          <w:sz w:val="24"/>
        </w:rPr>
        <w:t>研究结果的验证方式</w:t>
      </w:r>
    </w:p>
    <w:p>
      <w:pPr>
        <w:spacing w:line="440" w:lineRule="exact"/>
        <w:ind w:left="480"/>
        <w:rPr>
          <w:rFonts w:hint="eastAsia" w:ascii="宋体" w:hAnsi="宋体" w:eastAsia="宋体" w:cs="宋体"/>
          <w:bCs/>
          <w:color w:val="000000"/>
          <w:sz w:val="24"/>
          <w:szCs w:val="24"/>
        </w:rPr>
      </w:pPr>
      <w:r>
        <w:rPr>
          <w:rFonts w:hint="eastAsia" w:ascii="宋体" w:hAnsi="宋体" w:eastAsia="宋体" w:cs="宋体"/>
          <w:bCs/>
          <w:color w:val="000000"/>
          <w:sz w:val="24"/>
          <w:szCs w:val="24"/>
        </w:rPr>
        <w:t>采用飞机大部件试验件进行测试验证。</w:t>
      </w: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预期成果</w:t>
      </w:r>
    </w:p>
    <w:p>
      <w:pPr>
        <w:numPr>
          <w:ilvl w:val="0"/>
          <w:numId w:val="75"/>
        </w:num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数字化光控</w:t>
      </w:r>
      <w:r>
        <w:rPr>
          <w:rFonts w:hint="eastAsia" w:ascii="宋体" w:hAnsi="宋体" w:eastAsia="宋体" w:cs="宋体"/>
          <w:bCs/>
          <w:color w:val="000000"/>
          <w:sz w:val="24"/>
          <w:szCs w:val="24"/>
          <w:lang w:eastAsia="zh-CN"/>
        </w:rPr>
        <w:t>软、硬件</w:t>
      </w:r>
      <w:r>
        <w:rPr>
          <w:rFonts w:hint="eastAsia" w:ascii="宋体" w:hAnsi="宋体" w:eastAsia="宋体" w:cs="宋体"/>
          <w:bCs/>
          <w:color w:val="000000"/>
          <w:sz w:val="24"/>
          <w:szCs w:val="24"/>
        </w:rPr>
        <w:t>系统</w:t>
      </w:r>
      <w:r>
        <w:rPr>
          <w:rFonts w:hint="eastAsia" w:ascii="宋体" w:hAnsi="宋体" w:eastAsia="宋体" w:cs="宋体"/>
          <w:bCs/>
          <w:color w:val="000000"/>
          <w:sz w:val="24"/>
          <w:szCs w:val="24"/>
          <w:lang w:val="en-US" w:eastAsia="zh-CN"/>
        </w:rPr>
        <w:t>1套；</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应用于航空大部件移载对接的数字化光控系统技术研究报告1份；</w:t>
      </w:r>
    </w:p>
    <w:p>
      <w:p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）面向航空数字化制造的数字化光控系统测试报告1份；</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rPr>
        <w:t>）申请发明专利1项。</w:t>
      </w: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建议研究周期和启动时间</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24个月。</w:t>
      </w:r>
    </w:p>
    <w:p>
      <w:pPr>
        <w:numPr>
          <w:ilvl w:val="0"/>
          <w:numId w:val="73"/>
        </w:numPr>
        <w:spacing w:line="440" w:lineRule="exact"/>
        <w:rPr>
          <w:rFonts w:hint="eastAsia" w:ascii="宋体" w:hAnsi="宋体" w:eastAsia="宋体" w:cs="宋体"/>
          <w:b/>
          <w:bCs/>
          <w:sz w:val="24"/>
        </w:rPr>
      </w:pPr>
      <w:r>
        <w:rPr>
          <w:rFonts w:hint="eastAsia" w:ascii="宋体" w:hAnsi="宋体" w:eastAsia="宋体" w:cs="宋体"/>
          <w:b/>
          <w:bCs/>
          <w:sz w:val="24"/>
        </w:rPr>
        <w:t>所需研究经费</w:t>
      </w:r>
    </w:p>
    <w:p>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总额50万元。</w:t>
      </w:r>
    </w:p>
    <w:p>
      <w:pPr>
        <w:spacing w:line="360" w:lineRule="auto"/>
        <w:rPr>
          <w:rFonts w:ascii="仿宋_GB2312" w:hAnsi="宋体" w:eastAsia="仿宋_GB2312"/>
          <w:b/>
          <w:sz w:val="24"/>
        </w:rPr>
      </w:pPr>
      <w:r>
        <w:rPr>
          <w:rFonts w:ascii="仿宋_GB2312" w:hAnsi="宋体" w:eastAsia="仿宋_GB2312"/>
          <w:b/>
          <w:sz w:val="24"/>
        </w:rPr>
        <w:br w:type="page"/>
      </w:r>
    </w:p>
    <w:p>
      <w:pPr>
        <w:pStyle w:val="3"/>
        <w:bidi w:val="0"/>
        <w:rPr>
          <w:rFonts w:hint="eastAsia"/>
        </w:rPr>
      </w:pPr>
      <w:bookmarkStart w:id="26" w:name="_Toc19738"/>
      <w:bookmarkStart w:id="27" w:name="_Toc5754"/>
      <w:r>
        <w:rPr>
          <w:rFonts w:hint="eastAsia"/>
          <w:lang w:val="en-US" w:eastAsia="zh-CN"/>
        </w:rPr>
        <w:t>2021-18</w:t>
      </w:r>
      <w:r>
        <w:rPr>
          <w:rFonts w:hint="eastAsia"/>
        </w:rPr>
        <w:t>面向支线平尾装配的薄壁结构净边加工规划与试验验证</w:t>
      </w:r>
      <w:bookmarkEnd w:id="26"/>
      <w:bookmarkEnd w:id="27"/>
    </w:p>
    <w:p>
      <w:pPr>
        <w:numPr>
          <w:ilvl w:val="0"/>
          <w:numId w:val="76"/>
        </w:numPr>
        <w:spacing w:line="440" w:lineRule="exact"/>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360"/>
        <w:rPr>
          <w:rFonts w:hint="eastAsia" w:ascii="宋体" w:hAnsi="宋体" w:eastAsia="宋体" w:cs="宋体"/>
          <w:b w:val="0"/>
          <w:bCs/>
          <w:sz w:val="24"/>
          <w:szCs w:val="22"/>
        </w:rPr>
      </w:pPr>
      <w:r>
        <w:rPr>
          <w:rFonts w:hint="eastAsia" w:ascii="宋体" w:hAnsi="宋体" w:eastAsia="宋体" w:cs="宋体"/>
          <w:b w:val="0"/>
          <w:bCs/>
          <w:sz w:val="24"/>
          <w:szCs w:val="22"/>
        </w:rPr>
        <w:t>水平尾翼（以下简称“平尾”），是保持飞机纵向（俯仰）稳定和操纵的重要翼型部件，由多个蒙皮和骨架零件装配成型，其装配质量对保证飞机操纵性能和安全性能至关重要。由于骨架制造与装配误差、蒙皮厚度误差、蒙皮与骨架贴合误差的存在，在平尾蒙皮在加工阶段会留出一定的工艺余量，用于装配时与相邻蒙皮修切。现阶段我国的飞机蒙皮修切仍然大量采用肉眼定位/人工操作的方式进行，操作范围有限、灵活性差、加工余量难控，极易导致平尾蒙皮修切装配后对缝间隙和对缝阶差超差，严重影响我国商用飞机的研制与生产。由机器人构成的飞机蒙皮铣削切边加工具系统有范围大、操作灵活等优点，有望从根本上解决现有平尾蒙皮修切存在的瓶颈问题。</w:t>
      </w:r>
    </w:p>
    <w:p>
      <w:pPr>
        <w:spacing w:line="440" w:lineRule="exact"/>
        <w:rPr>
          <w:rFonts w:hint="eastAsia" w:ascii="宋体" w:hAnsi="宋体" w:eastAsia="宋体" w:cs="宋体"/>
          <w:b/>
          <w:bCs/>
          <w:sz w:val="24"/>
          <w:szCs w:val="22"/>
        </w:rPr>
      </w:pPr>
      <w:r>
        <w:rPr>
          <w:rFonts w:hint="eastAsia" w:ascii="宋体" w:hAnsi="宋体" w:eastAsia="宋体" w:cs="宋体"/>
          <w:b/>
          <w:bCs/>
          <w:sz w:val="24"/>
          <w:szCs w:val="22"/>
        </w:rPr>
        <w:t>3.项目归属的重点专业领域</w:t>
      </w:r>
    </w:p>
    <w:p>
      <w:pPr>
        <w:spacing w:line="440" w:lineRule="exact"/>
        <w:ind w:firstLine="480" w:firstLineChars="200"/>
        <w:rPr>
          <w:rFonts w:hint="eastAsia" w:ascii="宋体" w:hAnsi="宋体" w:eastAsia="宋体" w:cs="宋体"/>
          <w:b w:val="0"/>
          <w:bCs/>
          <w:sz w:val="24"/>
          <w:szCs w:val="22"/>
        </w:rPr>
      </w:pPr>
      <w:r>
        <w:rPr>
          <w:rFonts w:hint="eastAsia" w:ascii="宋体" w:hAnsi="宋体" w:eastAsia="宋体" w:cs="宋体"/>
          <w:b w:val="0"/>
          <w:bCs/>
          <w:sz w:val="24"/>
          <w:szCs w:val="22"/>
        </w:rPr>
        <w:t>轻质合金结构制造、先进装配</w:t>
      </w:r>
    </w:p>
    <w:p>
      <w:pPr>
        <w:spacing w:line="440" w:lineRule="exact"/>
        <w:rPr>
          <w:rFonts w:hint="eastAsia" w:ascii="宋体" w:hAnsi="宋体" w:eastAsia="宋体" w:cs="宋体"/>
          <w:b/>
          <w:bCs/>
          <w:sz w:val="24"/>
          <w:szCs w:val="22"/>
        </w:rPr>
      </w:pPr>
      <w:r>
        <w:rPr>
          <w:rFonts w:hint="eastAsia" w:ascii="宋体" w:hAnsi="宋体" w:eastAsia="宋体" w:cs="宋体"/>
          <w:b/>
          <w:bCs/>
          <w:sz w:val="24"/>
          <w:szCs w:val="22"/>
        </w:rPr>
        <w:t>4.项目目标及技术指标</w:t>
      </w:r>
    </w:p>
    <w:p>
      <w:pPr>
        <w:spacing w:line="360" w:lineRule="auto"/>
        <w:ind w:firstLine="482" w:firstLineChars="200"/>
        <w:rPr>
          <w:rFonts w:hint="eastAsia" w:ascii="宋体" w:hAnsi="宋体" w:eastAsia="宋体" w:cs="宋体"/>
          <w:b/>
          <w:bCs w:val="0"/>
          <w:color w:val="FF0000"/>
          <w:sz w:val="24"/>
        </w:rPr>
      </w:pPr>
      <w:r>
        <w:rPr>
          <w:rFonts w:hint="eastAsia" w:ascii="宋体" w:hAnsi="宋体" w:eastAsia="宋体" w:cs="宋体"/>
          <w:b/>
          <w:bCs w:val="0"/>
          <w:sz w:val="24"/>
        </w:rPr>
        <w:t>项目目标：</w:t>
      </w:r>
      <w:r>
        <w:rPr>
          <w:rFonts w:hint="eastAsia" w:ascii="宋体" w:hAnsi="宋体" w:eastAsia="宋体" w:cs="宋体"/>
          <w:b/>
          <w:bCs w:val="0"/>
          <w:color w:val="FF0000"/>
          <w:sz w:val="24"/>
        </w:rPr>
        <w:t xml:space="preserve"> </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本项目拟围绕飞机平尾蒙皮机器人铣边加工路径规划开展测点处理与关键特征提取、基于测点的刀具轨迹生成、机器人加工姿态优化选取等多个方面的研究，旨在突破平尾蒙皮零件机器人铣削切边加工过程中如何通过离散的大规模离散测点数据生成连续光顺机器人加工路径的关键技术难题，拟采用多型加工平尾蒙皮样件开展加工试验，铝合金平尾蒙皮样件加工精度（轮廓精度）优于±0.5mm。</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技术指标：</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1）飞机平尾蒙皮加工精度（轮廓精度）优于±0.5mm；</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2）可适用于长1000mm×宽500mm×高300mm的飞机平尾蒙皮；</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3）可适用于铝合金等材料的飞机平尾蒙皮加工</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4）技术成熟度从TRL</w:t>
      </w:r>
      <w:r>
        <w:rPr>
          <w:rFonts w:hint="eastAsia" w:ascii="宋体" w:hAnsi="宋体" w:eastAsia="宋体" w:cs="宋体"/>
          <w:b w:val="0"/>
          <w:bCs/>
          <w:sz w:val="24"/>
          <w:lang w:val="en-US" w:eastAsia="zh-CN"/>
        </w:rPr>
        <w:t>3</w:t>
      </w:r>
      <w:r>
        <w:rPr>
          <w:rFonts w:hint="eastAsia" w:ascii="宋体" w:hAnsi="宋体" w:eastAsia="宋体" w:cs="宋体"/>
          <w:b w:val="0"/>
          <w:bCs/>
          <w:sz w:val="24"/>
        </w:rPr>
        <w:t>级提升至TRL</w:t>
      </w:r>
      <w:r>
        <w:rPr>
          <w:rFonts w:hint="eastAsia" w:ascii="宋体" w:hAnsi="宋体" w:eastAsia="宋体" w:cs="宋体"/>
          <w:b w:val="0"/>
          <w:bCs/>
          <w:sz w:val="24"/>
          <w:lang w:val="en-US" w:eastAsia="zh-CN"/>
        </w:rPr>
        <w:t>5</w:t>
      </w:r>
      <w:r>
        <w:rPr>
          <w:rFonts w:hint="eastAsia" w:ascii="宋体" w:hAnsi="宋体" w:eastAsia="宋体" w:cs="宋体"/>
          <w:b w:val="0"/>
          <w:bCs/>
          <w:sz w:val="24"/>
        </w:rPr>
        <w:t>级</w:t>
      </w:r>
    </w:p>
    <w:p>
      <w:pPr>
        <w:spacing w:line="440" w:lineRule="exact"/>
        <w:rPr>
          <w:rFonts w:hint="eastAsia" w:ascii="宋体" w:hAnsi="宋体" w:eastAsia="宋体" w:cs="宋体"/>
          <w:b/>
          <w:bCs/>
          <w:sz w:val="24"/>
          <w:szCs w:val="22"/>
        </w:rPr>
      </w:pPr>
      <w:r>
        <w:rPr>
          <w:rFonts w:hint="eastAsia" w:ascii="宋体" w:hAnsi="宋体" w:eastAsia="宋体" w:cs="宋体"/>
          <w:b/>
          <w:bCs/>
          <w:sz w:val="24"/>
          <w:szCs w:val="22"/>
        </w:rPr>
        <w:t>5.主要研究内容</w:t>
      </w:r>
    </w:p>
    <w:p>
      <w:pPr>
        <w:spacing w:line="440" w:lineRule="exact"/>
        <w:ind w:firstLine="482" w:firstLineChars="200"/>
        <w:rPr>
          <w:rFonts w:hint="eastAsia" w:ascii="宋体" w:hAnsi="宋体" w:eastAsia="宋体" w:cs="宋体"/>
          <w:b/>
          <w:sz w:val="24"/>
          <w:szCs w:val="22"/>
        </w:rPr>
      </w:pPr>
      <w:r>
        <w:rPr>
          <w:rFonts w:hint="eastAsia" w:ascii="宋体" w:hAnsi="宋体" w:eastAsia="宋体" w:cs="宋体"/>
          <w:b/>
          <w:sz w:val="24"/>
          <w:szCs w:val="22"/>
        </w:rPr>
        <w:t>（1）拟解决的关键技术</w:t>
      </w:r>
    </w:p>
    <w:p>
      <w:pPr>
        <w:pStyle w:val="13"/>
        <w:numPr>
          <w:ilvl w:val="0"/>
          <w:numId w:val="0"/>
        </w:numPr>
        <w:spacing w:line="440" w:lineRule="exact"/>
        <w:ind w:left="482" w:leftChars="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1）</w:t>
      </w:r>
      <w:r>
        <w:rPr>
          <w:rFonts w:hint="eastAsia" w:ascii="宋体" w:hAnsi="宋体" w:eastAsia="宋体" w:cs="宋体"/>
          <w:b w:val="0"/>
          <w:bCs/>
          <w:sz w:val="24"/>
          <w:szCs w:val="22"/>
        </w:rPr>
        <w:t>测点处理与关键特征提取</w:t>
      </w:r>
    </w:p>
    <w:p>
      <w:pPr>
        <w:spacing w:line="440" w:lineRule="exact"/>
        <w:ind w:firstLine="420"/>
        <w:rPr>
          <w:rFonts w:hint="eastAsia" w:ascii="宋体" w:hAnsi="宋体" w:eastAsia="宋体" w:cs="宋体"/>
          <w:b w:val="0"/>
          <w:bCs/>
          <w:sz w:val="24"/>
          <w:szCs w:val="22"/>
        </w:rPr>
      </w:pPr>
      <w:r>
        <w:rPr>
          <w:rFonts w:hint="eastAsia" w:ascii="宋体" w:hAnsi="宋体" w:eastAsia="宋体" w:cs="宋体"/>
          <w:b w:val="0"/>
          <w:bCs/>
          <w:sz w:val="24"/>
          <w:szCs w:val="22"/>
        </w:rPr>
        <w:t>现场测量点云存在噪音、跳动、局部缺失等固有缺陷，无法直接用于机器人加工规划。为提升后续机器人加工规划的精度和质量，必须对现场含缺陷测量点云进行精简、光顺处理，生成均匀高质量点云数据，并自动提取点云法矢、边界点等关键特征。</w:t>
      </w:r>
    </w:p>
    <w:p>
      <w:pPr>
        <w:pStyle w:val="13"/>
        <w:numPr>
          <w:ilvl w:val="0"/>
          <w:numId w:val="0"/>
        </w:numPr>
        <w:spacing w:line="440" w:lineRule="exact"/>
        <w:ind w:left="482" w:leftChars="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2）</w:t>
      </w:r>
      <w:r>
        <w:rPr>
          <w:rFonts w:hint="eastAsia" w:ascii="宋体" w:hAnsi="宋体" w:eastAsia="宋体" w:cs="宋体"/>
          <w:b w:val="0"/>
          <w:bCs/>
          <w:sz w:val="24"/>
          <w:szCs w:val="22"/>
        </w:rPr>
        <w:t>基于测点的刀具轨迹生成</w:t>
      </w:r>
    </w:p>
    <w:p>
      <w:pPr>
        <w:spacing w:line="440" w:lineRule="exact"/>
        <w:ind w:firstLine="420"/>
        <w:rPr>
          <w:rFonts w:hint="eastAsia" w:ascii="宋体" w:hAnsi="宋体" w:eastAsia="宋体" w:cs="宋体"/>
          <w:b w:val="0"/>
          <w:bCs/>
          <w:sz w:val="24"/>
          <w:szCs w:val="22"/>
        </w:rPr>
      </w:pPr>
      <w:r>
        <w:rPr>
          <w:rFonts w:hint="eastAsia" w:ascii="宋体" w:hAnsi="宋体" w:eastAsia="宋体" w:cs="宋体"/>
          <w:b w:val="0"/>
          <w:bCs/>
          <w:sz w:val="24"/>
          <w:szCs w:val="22"/>
        </w:rPr>
        <w:t>基于离散测点生成的机器人加工路径易发生抖动、突变，甚至超出机器人运动学、动力学极限，严重降低系统的加工精度和加工后的表面质量，因此必须对初始机器人加工路径进行光顺优化处理，全面滤除机器人加工路径存在的抖动、突变问题。</w:t>
      </w:r>
    </w:p>
    <w:p>
      <w:pPr>
        <w:pStyle w:val="13"/>
        <w:numPr>
          <w:ilvl w:val="0"/>
          <w:numId w:val="0"/>
        </w:numPr>
        <w:spacing w:line="440" w:lineRule="exact"/>
        <w:ind w:left="482" w:leftChars="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3）</w:t>
      </w:r>
      <w:r>
        <w:rPr>
          <w:rFonts w:hint="eastAsia" w:ascii="宋体" w:hAnsi="宋体" w:eastAsia="宋体" w:cs="宋体"/>
          <w:b w:val="0"/>
          <w:bCs/>
          <w:sz w:val="24"/>
          <w:szCs w:val="22"/>
        </w:rPr>
        <w:t>机器人加工姿态优化选取</w:t>
      </w:r>
    </w:p>
    <w:p>
      <w:pPr>
        <w:spacing w:line="440" w:lineRule="exact"/>
        <w:ind w:firstLine="420"/>
        <w:rPr>
          <w:rFonts w:hint="eastAsia" w:ascii="宋体" w:hAnsi="宋体" w:eastAsia="宋体" w:cs="宋体"/>
          <w:b w:val="0"/>
          <w:bCs/>
          <w:sz w:val="24"/>
          <w:szCs w:val="22"/>
        </w:rPr>
      </w:pPr>
      <w:r>
        <w:rPr>
          <w:rFonts w:hint="eastAsia" w:ascii="宋体" w:hAnsi="宋体" w:eastAsia="宋体" w:cs="宋体"/>
          <w:b w:val="0"/>
          <w:bCs/>
          <w:sz w:val="24"/>
          <w:szCs w:val="22"/>
        </w:rPr>
        <w:t>机器人铣削加工系统存在绕刀具坐标系转动的冗余自由度，该转动自由度的选取对机器人姿态的刚度、灵巧度和光顺性都具有决定性的影响，因此必须考虑机器人刚度、灵巧度、路径光顺性等指标对机器人加工姿态进行优化选取，生成刚度、灵巧度、路径光顺性均较优的机器人加工路径。</w:t>
      </w:r>
    </w:p>
    <w:p>
      <w:pPr>
        <w:pStyle w:val="13"/>
        <w:numPr>
          <w:ilvl w:val="0"/>
          <w:numId w:val="0"/>
        </w:numPr>
        <w:spacing w:line="440" w:lineRule="exact"/>
        <w:ind w:left="482" w:leftChars="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4）</w:t>
      </w:r>
      <w:r>
        <w:rPr>
          <w:rFonts w:hint="eastAsia" w:ascii="宋体" w:hAnsi="宋体" w:eastAsia="宋体" w:cs="宋体"/>
          <w:b w:val="0"/>
          <w:bCs/>
          <w:sz w:val="24"/>
          <w:szCs w:val="22"/>
        </w:rPr>
        <w:t>可执行路径生成与程序输出</w:t>
      </w:r>
    </w:p>
    <w:p>
      <w:pPr>
        <w:spacing w:line="440" w:lineRule="exact"/>
        <w:ind w:firstLine="420"/>
        <w:rPr>
          <w:rFonts w:hint="eastAsia" w:ascii="宋体" w:hAnsi="宋体" w:eastAsia="宋体" w:cs="宋体"/>
          <w:b w:val="0"/>
          <w:bCs/>
          <w:sz w:val="24"/>
          <w:szCs w:val="22"/>
        </w:rPr>
      </w:pPr>
      <w:r>
        <w:rPr>
          <w:rFonts w:hint="eastAsia" w:ascii="宋体" w:hAnsi="宋体" w:eastAsia="宋体" w:cs="宋体"/>
          <w:b w:val="0"/>
          <w:bCs/>
          <w:sz w:val="24"/>
          <w:szCs w:val="22"/>
        </w:rPr>
        <w:t>与机床加工类似，可执行的机器人加工路径应具有进刀、退刀、抬刀等辅助路径，且需要根据给定的切深、进给速度、主轴转速等切削工艺参数对路径进行完善处理，并输出可执行的机器人铣削加工程序，因必须要针对特定机器人加工系统开发专用的路径生成模块。</w:t>
      </w:r>
    </w:p>
    <w:p>
      <w:pPr>
        <w:pStyle w:val="13"/>
        <w:numPr>
          <w:ilvl w:val="0"/>
          <w:numId w:val="0"/>
        </w:numPr>
        <w:spacing w:line="440" w:lineRule="exact"/>
        <w:ind w:left="482" w:leftChars="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5）</w:t>
      </w:r>
      <w:r>
        <w:rPr>
          <w:rFonts w:hint="eastAsia" w:ascii="宋体" w:hAnsi="宋体" w:eastAsia="宋体" w:cs="宋体"/>
          <w:b w:val="0"/>
          <w:bCs/>
          <w:sz w:val="24"/>
          <w:szCs w:val="22"/>
        </w:rPr>
        <w:t>平尾蒙皮样件机器人加工验证</w:t>
      </w:r>
    </w:p>
    <w:p>
      <w:pPr>
        <w:spacing w:line="440" w:lineRule="exact"/>
        <w:ind w:firstLine="420"/>
        <w:rPr>
          <w:rFonts w:hint="eastAsia" w:ascii="宋体" w:hAnsi="宋体" w:eastAsia="宋体" w:cs="宋体"/>
          <w:b w:val="0"/>
          <w:bCs/>
          <w:sz w:val="24"/>
          <w:szCs w:val="22"/>
        </w:rPr>
      </w:pPr>
      <w:r>
        <w:rPr>
          <w:rFonts w:hint="eastAsia" w:ascii="宋体" w:hAnsi="宋体" w:eastAsia="宋体" w:cs="宋体"/>
          <w:b w:val="0"/>
          <w:bCs/>
          <w:sz w:val="24"/>
          <w:szCs w:val="22"/>
        </w:rPr>
        <w:t>以平尾蒙皮样件为对象，开展测量数据处理、刀具轨迹生成、机器人姿态选取、可执行加工路径生成等功能验证实验，完成至少1件</w:t>
      </w:r>
      <w:r>
        <w:rPr>
          <w:rFonts w:hint="eastAsia" w:ascii="宋体" w:hAnsi="宋体" w:eastAsia="宋体" w:cs="宋体"/>
          <w:b w:val="0"/>
          <w:bCs/>
          <w:sz w:val="24"/>
        </w:rPr>
        <w:t>铝合金</w:t>
      </w:r>
      <w:r>
        <w:rPr>
          <w:rFonts w:hint="eastAsia" w:ascii="宋体" w:hAnsi="宋体" w:eastAsia="宋体" w:cs="宋体"/>
          <w:b w:val="0"/>
          <w:bCs/>
          <w:sz w:val="24"/>
          <w:szCs w:val="22"/>
        </w:rPr>
        <w:t>平尾蒙皮</w:t>
      </w:r>
      <w:r>
        <w:rPr>
          <w:rFonts w:hint="eastAsia" w:ascii="宋体" w:hAnsi="宋体" w:eastAsia="宋体" w:cs="宋体"/>
          <w:b w:val="0"/>
          <w:bCs/>
          <w:sz w:val="24"/>
          <w:szCs w:val="22"/>
          <w:lang w:eastAsia="zh-CN"/>
        </w:rPr>
        <w:t>试验件</w:t>
      </w:r>
      <w:r>
        <w:rPr>
          <w:rFonts w:hint="eastAsia" w:ascii="宋体" w:hAnsi="宋体" w:eastAsia="宋体" w:cs="宋体"/>
          <w:b w:val="0"/>
          <w:bCs/>
          <w:sz w:val="24"/>
          <w:szCs w:val="22"/>
        </w:rPr>
        <w:t>机器人铣削切边实验，通过检测加工后蒙皮轮廓精度验证系统的加工精度。</w:t>
      </w:r>
    </w:p>
    <w:p>
      <w:pPr>
        <w:spacing w:line="440" w:lineRule="exact"/>
        <w:ind w:firstLine="482" w:firstLineChars="200"/>
        <w:rPr>
          <w:rFonts w:hint="eastAsia" w:ascii="宋体" w:hAnsi="宋体" w:eastAsia="宋体" w:cs="宋体"/>
          <w:b/>
          <w:sz w:val="24"/>
          <w:szCs w:val="22"/>
        </w:rPr>
      </w:pPr>
      <w:r>
        <w:rPr>
          <w:rFonts w:hint="eastAsia" w:ascii="宋体" w:hAnsi="宋体" w:eastAsia="宋体" w:cs="宋体"/>
          <w:b/>
          <w:sz w:val="24"/>
          <w:szCs w:val="22"/>
        </w:rPr>
        <w:t>（2）研究结果的验证方式</w:t>
      </w:r>
    </w:p>
    <w:p>
      <w:pPr>
        <w:spacing w:line="440" w:lineRule="exact"/>
        <w:ind w:firstLine="480" w:firstLineChars="200"/>
        <w:rPr>
          <w:rFonts w:hint="eastAsia" w:ascii="宋体" w:hAnsi="宋体" w:eastAsia="宋体" w:cs="宋体"/>
          <w:b w:val="0"/>
          <w:bCs/>
          <w:sz w:val="24"/>
          <w:szCs w:val="22"/>
        </w:rPr>
      </w:pPr>
      <w:r>
        <w:rPr>
          <w:rFonts w:hint="eastAsia" w:ascii="宋体" w:hAnsi="宋体" w:eastAsia="宋体" w:cs="宋体"/>
          <w:b w:val="0"/>
          <w:bCs/>
          <w:sz w:val="24"/>
          <w:szCs w:val="22"/>
        </w:rPr>
        <w:t>通过开展至少1件</w:t>
      </w:r>
      <w:r>
        <w:rPr>
          <w:rFonts w:hint="eastAsia" w:ascii="宋体" w:hAnsi="宋体" w:eastAsia="宋体" w:cs="宋体"/>
          <w:b w:val="0"/>
          <w:bCs/>
          <w:sz w:val="24"/>
        </w:rPr>
        <w:t>铝合金</w:t>
      </w:r>
      <w:r>
        <w:rPr>
          <w:rFonts w:hint="eastAsia" w:ascii="宋体" w:hAnsi="宋体" w:eastAsia="宋体" w:cs="宋体"/>
          <w:b w:val="0"/>
          <w:bCs/>
          <w:sz w:val="24"/>
          <w:szCs w:val="22"/>
        </w:rPr>
        <w:t>平尾蒙皮样件的机器人三维测量与铣削加工实验，并检测加工后</w:t>
      </w:r>
      <w:r>
        <w:rPr>
          <w:rFonts w:hint="eastAsia" w:ascii="宋体" w:hAnsi="宋体" w:eastAsia="宋体" w:cs="宋体"/>
          <w:b w:val="0"/>
          <w:bCs/>
          <w:sz w:val="24"/>
        </w:rPr>
        <w:t>平尾蒙皮样件加工精度（轮廓精度）</w:t>
      </w:r>
      <w:r>
        <w:rPr>
          <w:rFonts w:hint="eastAsia" w:ascii="宋体" w:hAnsi="宋体" w:eastAsia="宋体" w:cs="宋体"/>
          <w:b w:val="0"/>
          <w:bCs/>
          <w:sz w:val="24"/>
          <w:szCs w:val="22"/>
        </w:rPr>
        <w:t>完成验证。</w:t>
      </w:r>
    </w:p>
    <w:p>
      <w:pPr>
        <w:spacing w:line="440" w:lineRule="exact"/>
        <w:rPr>
          <w:rFonts w:hint="eastAsia" w:ascii="宋体" w:hAnsi="宋体" w:eastAsia="宋体" w:cs="宋体"/>
          <w:b/>
          <w:bCs/>
          <w:sz w:val="24"/>
          <w:szCs w:val="22"/>
        </w:rPr>
      </w:pPr>
      <w:r>
        <w:rPr>
          <w:rFonts w:hint="eastAsia" w:ascii="宋体" w:hAnsi="宋体" w:eastAsia="宋体" w:cs="宋体"/>
          <w:b/>
          <w:bCs/>
          <w:sz w:val="24"/>
          <w:szCs w:val="22"/>
        </w:rPr>
        <w:t>6.预期成果</w:t>
      </w:r>
    </w:p>
    <w:p>
      <w:pPr>
        <w:widowControl/>
        <w:numPr>
          <w:ilvl w:val="0"/>
          <w:numId w:val="77"/>
        </w:numPr>
        <w:spacing w:line="360" w:lineRule="auto"/>
        <w:rPr>
          <w:rFonts w:hint="eastAsia" w:ascii="宋体" w:hAnsi="宋体" w:eastAsia="宋体" w:cs="宋体"/>
          <w:b w:val="0"/>
          <w:bCs/>
          <w:sz w:val="24"/>
        </w:rPr>
      </w:pPr>
      <w:r>
        <w:rPr>
          <w:rFonts w:hint="eastAsia" w:ascii="宋体" w:hAnsi="宋体" w:eastAsia="宋体" w:cs="宋体"/>
          <w:b w:val="0"/>
          <w:bCs/>
          <w:sz w:val="24"/>
        </w:rPr>
        <w:t>完成平尾蒙皮典型件加工1件；</w:t>
      </w:r>
    </w:p>
    <w:p>
      <w:pPr>
        <w:widowControl/>
        <w:numPr>
          <w:ilvl w:val="0"/>
          <w:numId w:val="77"/>
        </w:numPr>
        <w:spacing w:line="360" w:lineRule="auto"/>
        <w:rPr>
          <w:rFonts w:hint="eastAsia" w:ascii="宋体" w:hAnsi="宋体" w:eastAsia="宋体" w:cs="宋体"/>
          <w:b w:val="0"/>
          <w:bCs/>
          <w:sz w:val="24"/>
        </w:rPr>
      </w:pPr>
      <w:r>
        <w:rPr>
          <w:rFonts w:hint="eastAsia" w:ascii="宋体" w:hAnsi="宋体" w:eastAsia="宋体" w:cs="宋体"/>
          <w:b w:val="0"/>
          <w:bCs/>
          <w:sz w:val="24"/>
          <w:szCs w:val="22"/>
        </w:rPr>
        <w:t>应用于平尾蒙皮机器人铣削加工技术</w:t>
      </w:r>
      <w:r>
        <w:rPr>
          <w:rFonts w:hint="eastAsia" w:ascii="宋体" w:hAnsi="宋体" w:eastAsia="宋体" w:cs="宋体"/>
          <w:b w:val="0"/>
          <w:bCs/>
          <w:sz w:val="24"/>
        </w:rPr>
        <w:t>研究报告1篇</w:t>
      </w:r>
    </w:p>
    <w:p>
      <w:pPr>
        <w:widowControl/>
        <w:numPr>
          <w:ilvl w:val="0"/>
          <w:numId w:val="77"/>
        </w:numPr>
        <w:spacing w:line="360" w:lineRule="auto"/>
        <w:rPr>
          <w:rFonts w:hint="eastAsia" w:ascii="宋体" w:hAnsi="宋体" w:eastAsia="宋体" w:cs="宋体"/>
          <w:b w:val="0"/>
          <w:bCs/>
          <w:sz w:val="24"/>
        </w:rPr>
      </w:pPr>
      <w:r>
        <w:rPr>
          <w:rFonts w:hint="eastAsia" w:ascii="宋体" w:hAnsi="宋体" w:eastAsia="宋体" w:cs="宋体"/>
          <w:b w:val="0"/>
          <w:bCs/>
          <w:sz w:val="24"/>
          <w:szCs w:val="22"/>
          <w:lang w:eastAsia="zh-CN"/>
        </w:rPr>
        <w:t>薄壁结构</w:t>
      </w:r>
      <w:r>
        <w:rPr>
          <w:rFonts w:hint="eastAsia" w:ascii="宋体" w:hAnsi="宋体" w:eastAsia="宋体" w:cs="宋体"/>
          <w:b w:val="0"/>
          <w:bCs/>
          <w:sz w:val="24"/>
          <w:szCs w:val="22"/>
        </w:rPr>
        <w:t>机器人加工</w:t>
      </w:r>
      <w:r>
        <w:rPr>
          <w:rFonts w:hint="eastAsia" w:ascii="宋体" w:hAnsi="宋体" w:eastAsia="宋体" w:cs="宋体"/>
          <w:b w:val="0"/>
          <w:bCs/>
          <w:sz w:val="24"/>
          <w:szCs w:val="22"/>
          <w:lang w:eastAsia="zh-CN"/>
        </w:rPr>
        <w:t>工艺操作指南</w:t>
      </w:r>
      <w:r>
        <w:rPr>
          <w:rFonts w:hint="eastAsia" w:ascii="宋体" w:hAnsi="宋体" w:eastAsia="宋体" w:cs="宋体"/>
          <w:b w:val="0"/>
          <w:bCs/>
          <w:sz w:val="24"/>
          <w:szCs w:val="22"/>
          <w:lang w:val="en-US" w:eastAsia="zh-CN"/>
        </w:rPr>
        <w:t>1份</w:t>
      </w:r>
    </w:p>
    <w:p>
      <w:pPr>
        <w:widowControl/>
        <w:numPr>
          <w:ilvl w:val="0"/>
          <w:numId w:val="77"/>
        </w:numPr>
        <w:spacing w:line="360" w:lineRule="auto"/>
        <w:rPr>
          <w:rFonts w:hint="eastAsia" w:ascii="宋体" w:hAnsi="宋体" w:eastAsia="宋体" w:cs="宋体"/>
          <w:b w:val="0"/>
          <w:bCs/>
          <w:sz w:val="24"/>
        </w:rPr>
      </w:pPr>
      <w:r>
        <w:rPr>
          <w:rFonts w:hint="eastAsia" w:ascii="宋体" w:hAnsi="宋体" w:eastAsia="宋体" w:cs="宋体"/>
          <w:b w:val="0"/>
          <w:bCs/>
          <w:sz w:val="24"/>
          <w:lang w:eastAsia="zh-CN"/>
        </w:rPr>
        <w:t>发明专利交底书</w:t>
      </w:r>
      <w:r>
        <w:rPr>
          <w:rFonts w:hint="eastAsia" w:ascii="宋体" w:hAnsi="宋体" w:eastAsia="宋体" w:cs="宋体"/>
          <w:b w:val="0"/>
          <w:bCs/>
          <w:sz w:val="24"/>
          <w:lang w:val="en-US" w:eastAsia="zh-CN"/>
        </w:rPr>
        <w:t>2份</w:t>
      </w:r>
    </w:p>
    <w:p>
      <w:pPr>
        <w:numPr>
          <w:ilvl w:val="0"/>
          <w:numId w:val="78"/>
        </w:numPr>
        <w:spacing w:line="360" w:lineRule="auto"/>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numPr>
          <w:ilvl w:val="0"/>
          <w:numId w:val="0"/>
        </w:numPr>
        <w:spacing w:line="360" w:lineRule="auto"/>
        <w:ind w:firstLine="480" w:firstLineChars="200"/>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24个月</w:t>
      </w:r>
    </w:p>
    <w:p>
      <w:pPr>
        <w:spacing w:line="360" w:lineRule="auto"/>
        <w:rPr>
          <w:rFonts w:hint="eastAsia" w:ascii="宋体" w:hAnsi="宋体" w:eastAsia="宋体" w:cs="宋体"/>
          <w:b/>
          <w:bCs/>
          <w:sz w:val="24"/>
          <w:szCs w:val="22"/>
        </w:rPr>
      </w:pPr>
      <w:r>
        <w:rPr>
          <w:rFonts w:hint="eastAsia" w:ascii="宋体" w:hAnsi="宋体" w:eastAsia="宋体" w:cs="宋体"/>
          <w:b/>
          <w:bCs/>
          <w:sz w:val="24"/>
          <w:szCs w:val="22"/>
        </w:rPr>
        <w:t>8.所需研究经费</w:t>
      </w:r>
    </w:p>
    <w:p>
      <w:pPr>
        <w:spacing w:line="360" w:lineRule="auto"/>
        <w:ind w:firstLine="480" w:firstLineChars="200"/>
        <w:rPr>
          <w:rFonts w:hint="eastAsia" w:ascii="宋体" w:hAnsi="宋体" w:eastAsia="宋体" w:cs="宋体"/>
          <w:b w:val="0"/>
          <w:bCs/>
          <w:sz w:val="24"/>
        </w:rPr>
      </w:pPr>
      <w:r>
        <w:rPr>
          <w:rFonts w:hint="eastAsia" w:ascii="宋体" w:hAnsi="宋体" w:eastAsia="宋体" w:cs="宋体"/>
          <w:b w:val="0"/>
          <w:bCs/>
          <w:sz w:val="24"/>
        </w:rPr>
        <w:t>总额50万元。</w:t>
      </w:r>
    </w:p>
    <w:p>
      <w:pPr>
        <w:adjustRightInd w:val="0"/>
        <w:snapToGrid w:val="0"/>
        <w:spacing w:line="360" w:lineRule="auto"/>
        <w:ind w:firstLine="6264" w:firstLineChars="2600"/>
        <w:rPr>
          <w:rFonts w:hint="eastAsia" w:ascii="宋体" w:hAnsi="宋体" w:eastAsia="宋体" w:cs="宋体"/>
          <w:b/>
          <w:sz w:val="24"/>
          <w:szCs w:val="22"/>
        </w:rPr>
      </w:pPr>
    </w:p>
    <w:p>
      <w:pPr>
        <w:ind w:firstLine="420"/>
        <w:rPr>
          <w:rFonts w:hint="eastAsia" w:ascii="宋体" w:hAnsi="宋体" w:eastAsia="宋体" w:cs="宋体"/>
          <w:sz w:val="28"/>
          <w:szCs w:val="28"/>
        </w:rPr>
      </w:pPr>
    </w:p>
    <w:p>
      <w:pPr>
        <w:rPr>
          <w:rFonts w:hint="eastAsia" w:ascii="宋体" w:hAnsi="宋体" w:eastAsia="宋体" w:cs="宋体"/>
        </w:rPr>
      </w:pPr>
    </w:p>
    <w:p>
      <w:pPr>
        <w:spacing w:line="360" w:lineRule="auto"/>
        <w:rPr>
          <w:rFonts w:hint="eastAsia" w:ascii="宋体" w:hAnsi="宋体" w:eastAsia="宋体" w:cs="宋体"/>
          <w:b/>
          <w:sz w:val="24"/>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br w:type="page"/>
      </w:r>
    </w:p>
    <w:p>
      <w:pPr>
        <w:pStyle w:val="3"/>
        <w:bidi w:val="0"/>
        <w:rPr>
          <w:rFonts w:hint="eastAsia"/>
        </w:rPr>
      </w:pPr>
      <w:bookmarkStart w:id="28" w:name="_Toc9539"/>
      <w:bookmarkStart w:id="29" w:name="_Toc31179"/>
      <w:r>
        <w:rPr>
          <w:rFonts w:hint="eastAsia"/>
          <w:lang w:val="en-US" w:eastAsia="zh-CN"/>
        </w:rPr>
        <w:t>2021-19</w:t>
      </w:r>
      <w:r>
        <w:rPr>
          <w:rFonts w:hint="eastAsia"/>
        </w:rPr>
        <w:t>民用飞机管路接头电磁脉冲压接技术</w:t>
      </w:r>
      <w:bookmarkEnd w:id="28"/>
      <w:bookmarkEnd w:id="29"/>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项目名称</w:t>
      </w:r>
    </w:p>
    <w:p>
      <w:pPr>
        <w:spacing w:line="440" w:lineRule="exact"/>
        <w:ind w:left="360"/>
        <w:rPr>
          <w:rFonts w:hint="eastAsia" w:ascii="宋体" w:hAnsi="宋体" w:eastAsia="宋体" w:cs="宋体"/>
          <w:b w:val="0"/>
          <w:bCs w:val="0"/>
          <w:sz w:val="24"/>
          <w:szCs w:val="22"/>
        </w:rPr>
      </w:pPr>
      <w:bookmarkStart w:id="30" w:name="_Toc50149587"/>
      <w:r>
        <w:rPr>
          <w:rFonts w:hint="eastAsia" w:ascii="宋体" w:hAnsi="宋体" w:eastAsia="宋体" w:cs="宋体"/>
          <w:b w:val="0"/>
          <w:bCs w:val="0"/>
          <w:sz w:val="24"/>
          <w:szCs w:val="22"/>
        </w:rPr>
        <w:t>民用飞机管路</w:t>
      </w:r>
      <w:bookmarkEnd w:id="30"/>
      <w:r>
        <w:rPr>
          <w:rFonts w:hint="eastAsia" w:ascii="宋体" w:hAnsi="宋体" w:eastAsia="宋体" w:cs="宋体"/>
          <w:b w:val="0"/>
          <w:bCs w:val="0"/>
          <w:sz w:val="24"/>
          <w:szCs w:val="22"/>
        </w:rPr>
        <w:t>接头电磁脉冲压接技术</w:t>
      </w:r>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360" w:lineRule="auto"/>
        <w:ind w:firstLine="357" w:firstLineChars="149"/>
        <w:rPr>
          <w:rFonts w:hint="eastAsia" w:ascii="宋体" w:hAnsi="宋体" w:eastAsia="宋体" w:cs="宋体"/>
          <w:b w:val="0"/>
          <w:bCs w:val="0"/>
          <w:sz w:val="24"/>
          <w:szCs w:val="22"/>
        </w:rPr>
      </w:pPr>
      <w:r>
        <w:rPr>
          <w:rFonts w:hint="eastAsia" w:ascii="宋体" w:hAnsi="宋体" w:eastAsia="宋体" w:cs="宋体"/>
          <w:b w:val="0"/>
          <w:bCs w:val="0"/>
          <w:sz w:val="24"/>
          <w:szCs w:val="22"/>
        </w:rPr>
        <w:t>无扩口管路接头是目前飞机导管的主要接头形式，通过接头前端锥形面与相配合接头金属间的贴合所形成的线密封，起到对流体的封闭作用。这种密封形式具有密封性能好，持久耐用。安装及拆卸方便，可多次重复使用等的优点。</w:t>
      </w:r>
    </w:p>
    <w:p>
      <w:pPr>
        <w:spacing w:line="360" w:lineRule="auto"/>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无扩口管接头本身是通过内旋压的挤涨方式与管路本体相连接。其内壁上有凹槽，通过旋压挤涨后，管路本体上被内旋后涨大的部分被挤入凹槽中。达到管接头与管体的固定和密封作用。需要通过专用的管路接头旋压设备才能达到旋压的效果。然而在实际的管路接头旋压工艺中存在的如下的问题：1）接头嵌入率不均匀，无法达到每个凹槽内嵌入均匀且填充率达到85%以上的要求。2）管路构型臃肿，由于接头旋压工艺的要求，旋压接头与管体连接时需要在管端留有一部分的直线段，产生对飞机本身功能无用的多余管路长度。3）效率低下，整个旋压过程时间较长，调整规格较麻烦，不适合柔性化生产。4）对管路接头处的管壁产生磨损。</w:t>
      </w:r>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集成测试</w:t>
      </w:r>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p>
    <w:p>
      <w:pPr>
        <w:spacing w:line="360" w:lineRule="auto"/>
        <w:ind w:firstLine="357" w:firstLineChars="149"/>
        <w:rPr>
          <w:rFonts w:hint="eastAsia" w:ascii="宋体" w:hAnsi="宋体" w:eastAsia="宋体" w:cs="宋体"/>
          <w:b w:val="0"/>
          <w:bCs w:val="0"/>
          <w:sz w:val="24"/>
          <w:szCs w:val="22"/>
        </w:rPr>
      </w:pPr>
      <w:r>
        <w:rPr>
          <w:rFonts w:hint="eastAsia" w:ascii="宋体" w:hAnsi="宋体" w:eastAsia="宋体" w:cs="宋体"/>
          <w:b w:val="0"/>
          <w:bCs w:val="0"/>
          <w:sz w:val="24"/>
          <w:szCs w:val="22"/>
        </w:rPr>
        <w:t>针对目前管飞机管路路接头还是较为落后的机械膨胀式的旋压方法，导致管路生产后产生一系列上述的负作用。目前通过基于电磁脉冲胀形连接工艺原理，开展电磁脉冲成形载荷时空特性、电磁脉冲载荷作用下管-接头的冲击压接变形工艺以及装备的研究开发。研究、掌握铝合金薄壁管-管套电磁脉冲压接工艺技术。为实现航空导管制造行业首次运用管套电磁脉冲压接技术应用奠定基础。</w:t>
      </w:r>
    </w:p>
    <w:p>
      <w:pPr>
        <w:spacing w:line="360" w:lineRule="auto"/>
        <w:ind w:firstLine="357" w:firstLineChars="149"/>
        <w:rPr>
          <w:rFonts w:hint="eastAsia" w:ascii="宋体" w:hAnsi="宋体" w:eastAsia="宋体" w:cs="宋体"/>
          <w:b w:val="0"/>
          <w:bCs w:val="0"/>
          <w:sz w:val="24"/>
          <w:szCs w:val="22"/>
        </w:rPr>
      </w:pPr>
    </w:p>
    <w:p>
      <w:pPr>
        <w:spacing w:line="360" w:lineRule="auto"/>
        <w:ind w:firstLine="357" w:firstLineChars="149"/>
        <w:rPr>
          <w:rFonts w:hint="eastAsia" w:ascii="宋体" w:hAnsi="宋体" w:eastAsia="宋体" w:cs="宋体"/>
          <w:b w:val="0"/>
          <w:bCs w:val="0"/>
          <w:sz w:val="24"/>
          <w:szCs w:val="22"/>
        </w:rPr>
      </w:pPr>
    </w:p>
    <w:p>
      <w:pPr>
        <w:spacing w:line="360" w:lineRule="auto"/>
        <w:ind w:firstLine="357" w:firstLineChars="149"/>
        <w:rPr>
          <w:rFonts w:hint="eastAsia" w:ascii="宋体" w:hAnsi="宋体" w:eastAsia="宋体" w:cs="宋体"/>
          <w:b w:val="0"/>
          <w:bCs w:val="0"/>
          <w:sz w:val="24"/>
          <w:szCs w:val="22"/>
        </w:rPr>
      </w:pPr>
    </w:p>
    <w:p>
      <w:pPr>
        <w:spacing w:line="360" w:lineRule="auto"/>
        <w:ind w:firstLine="357" w:firstLineChars="149"/>
        <w:rPr>
          <w:rFonts w:hint="eastAsia" w:ascii="宋体" w:hAnsi="宋体" w:eastAsia="宋体" w:cs="宋体"/>
          <w:b w:val="0"/>
          <w:bCs w:val="0"/>
          <w:sz w:val="24"/>
          <w:szCs w:val="22"/>
        </w:rPr>
      </w:pPr>
    </w:p>
    <w:p>
      <w:pPr>
        <w:spacing w:line="360" w:lineRule="auto"/>
        <w:ind w:firstLine="357" w:firstLineChars="149"/>
        <w:rPr>
          <w:rFonts w:hint="eastAsia" w:ascii="宋体" w:hAnsi="宋体" w:eastAsia="宋体" w:cs="宋体"/>
          <w:b w:val="0"/>
          <w:bCs w:val="0"/>
          <w:sz w:val="24"/>
          <w:szCs w:val="22"/>
        </w:rPr>
      </w:pP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pStyle w:val="13"/>
        <w:numPr>
          <w:ilvl w:val="0"/>
          <w:numId w:val="80"/>
        </w:numPr>
        <w:spacing w:line="360" w:lineRule="auto"/>
        <w:ind w:firstLineChars="0"/>
        <w:rPr>
          <w:rFonts w:hint="eastAsia" w:ascii="宋体" w:hAnsi="宋体" w:eastAsia="宋体" w:cs="宋体"/>
          <w:b w:val="0"/>
          <w:bCs w:val="0"/>
          <w:sz w:val="24"/>
          <w:szCs w:val="22"/>
        </w:rPr>
      </w:pPr>
      <w:r>
        <w:rPr>
          <w:rFonts w:hint="eastAsia" w:ascii="宋体" w:hAnsi="宋体" w:eastAsia="宋体" w:cs="宋体"/>
          <w:b w:val="0"/>
          <w:bCs w:val="0"/>
          <w:sz w:val="24"/>
          <w:szCs w:val="22"/>
        </w:rPr>
        <w:t>薄壁管-管套电磁脉冲压接件液压测试满足技术要求</w:t>
      </w:r>
    </w:p>
    <w:p>
      <w:pPr>
        <w:pStyle w:val="13"/>
        <w:numPr>
          <w:ilvl w:val="0"/>
          <w:numId w:val="80"/>
        </w:numPr>
        <w:spacing w:line="360" w:lineRule="auto"/>
        <w:ind w:firstLineChars="0"/>
        <w:rPr>
          <w:rFonts w:hint="eastAsia" w:ascii="宋体" w:hAnsi="宋体" w:eastAsia="宋体" w:cs="宋体"/>
          <w:b w:val="0"/>
          <w:bCs w:val="0"/>
          <w:sz w:val="24"/>
          <w:szCs w:val="22"/>
        </w:rPr>
      </w:pPr>
      <w:r>
        <w:rPr>
          <w:rFonts w:hint="eastAsia" w:ascii="宋体" w:hAnsi="宋体" w:eastAsia="宋体" w:cs="宋体"/>
          <w:b w:val="0"/>
          <w:bCs w:val="0"/>
          <w:sz w:val="24"/>
          <w:szCs w:val="22"/>
        </w:rPr>
        <w:t>管套沟槽被管壁金属填充比不低于85%</w:t>
      </w:r>
    </w:p>
    <w:p>
      <w:pPr>
        <w:pStyle w:val="13"/>
        <w:numPr>
          <w:ilvl w:val="0"/>
          <w:numId w:val="80"/>
        </w:numPr>
        <w:spacing w:line="360" w:lineRule="auto"/>
        <w:ind w:firstLineChars="0"/>
        <w:rPr>
          <w:rFonts w:hint="eastAsia" w:ascii="宋体" w:hAnsi="宋体" w:eastAsia="宋体" w:cs="宋体"/>
          <w:b w:val="0"/>
          <w:bCs w:val="0"/>
          <w:sz w:val="24"/>
          <w:szCs w:val="22"/>
        </w:rPr>
      </w:pPr>
      <w:r>
        <w:rPr>
          <w:rFonts w:hint="eastAsia" w:ascii="宋体" w:hAnsi="宋体" w:eastAsia="宋体" w:cs="宋体"/>
          <w:b w:val="0"/>
          <w:bCs w:val="0"/>
          <w:sz w:val="24"/>
          <w:szCs w:val="22"/>
        </w:rPr>
        <w:t>可用于压接直径40-80mm薄壁管</w:t>
      </w:r>
    </w:p>
    <w:p>
      <w:pPr>
        <w:pStyle w:val="13"/>
        <w:numPr>
          <w:ilvl w:val="0"/>
          <w:numId w:val="80"/>
        </w:numPr>
        <w:spacing w:line="360" w:lineRule="auto"/>
        <w:ind w:firstLineChars="0"/>
        <w:rPr>
          <w:rFonts w:hint="eastAsia" w:ascii="宋体" w:hAnsi="宋体" w:eastAsia="宋体" w:cs="宋体"/>
          <w:b w:val="0"/>
          <w:bCs w:val="0"/>
          <w:sz w:val="24"/>
          <w:szCs w:val="22"/>
        </w:rPr>
      </w:pPr>
      <w:r>
        <w:rPr>
          <w:rFonts w:hint="eastAsia" w:ascii="宋体" w:hAnsi="宋体" w:eastAsia="宋体" w:cs="宋体"/>
          <w:b w:val="0"/>
          <w:bCs w:val="0"/>
          <w:sz w:val="24"/>
          <w:szCs w:val="22"/>
        </w:rPr>
        <w:t>可适用于铝合金薄壁管-接头连接，也可用于铝合金管-其他金属的异种金属连接</w:t>
      </w:r>
    </w:p>
    <w:p>
      <w:pPr>
        <w:pStyle w:val="13"/>
        <w:numPr>
          <w:ilvl w:val="0"/>
          <w:numId w:val="80"/>
        </w:numPr>
        <w:spacing w:line="360" w:lineRule="auto"/>
        <w:ind w:firstLineChars="0"/>
        <w:rPr>
          <w:rFonts w:hint="eastAsia" w:ascii="宋体" w:hAnsi="宋体" w:eastAsia="宋体" w:cs="宋体"/>
          <w:b w:val="0"/>
          <w:bCs w:val="0"/>
          <w:sz w:val="24"/>
          <w:szCs w:val="22"/>
        </w:rPr>
      </w:pPr>
      <w:r>
        <w:rPr>
          <w:rFonts w:hint="eastAsia" w:ascii="宋体" w:hAnsi="宋体" w:eastAsia="宋体" w:cs="宋体"/>
          <w:b w:val="0"/>
          <w:bCs w:val="0"/>
          <w:sz w:val="24"/>
          <w:szCs w:val="22"/>
        </w:rPr>
        <w:t>技术成熟度从TRL2级提升至TRL5级</w:t>
      </w:r>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482" w:firstLineChars="200"/>
        <w:rPr>
          <w:rFonts w:hint="eastAsia" w:ascii="宋体" w:hAnsi="宋体" w:eastAsia="宋体" w:cs="宋体"/>
          <w:b/>
          <w:bCs/>
          <w:color w:val="000000"/>
          <w:sz w:val="24"/>
        </w:rPr>
      </w:pPr>
      <w:r>
        <w:rPr>
          <w:rFonts w:hint="eastAsia" w:ascii="宋体" w:hAnsi="宋体" w:eastAsia="宋体" w:cs="宋体"/>
          <w:b/>
          <w:bCs/>
          <w:sz w:val="24"/>
          <w:szCs w:val="22"/>
        </w:rPr>
        <w:t>（1）拟解决的关键技术</w:t>
      </w:r>
    </w:p>
    <w:p>
      <w:pPr>
        <w:spacing w:line="300" w:lineRule="auto"/>
        <w:ind w:firstLine="482"/>
        <w:rPr>
          <w:rFonts w:hint="eastAsia" w:ascii="宋体" w:hAnsi="宋体" w:eastAsia="宋体" w:cs="宋体"/>
          <w:b w:val="0"/>
          <w:bCs w:val="0"/>
          <w:sz w:val="24"/>
        </w:rPr>
      </w:pPr>
      <w:r>
        <w:rPr>
          <w:rFonts w:hint="eastAsia" w:ascii="宋体" w:hAnsi="宋体" w:eastAsia="宋体" w:cs="宋体"/>
          <w:b w:val="0"/>
          <w:bCs w:val="0"/>
          <w:sz w:val="24"/>
        </w:rPr>
        <w:t>1）管路接头电磁脉冲压接力场设计与实现技术</w:t>
      </w:r>
    </w:p>
    <w:p>
      <w:pPr>
        <w:spacing w:line="300" w:lineRule="auto"/>
        <w:ind w:firstLine="482"/>
        <w:rPr>
          <w:rFonts w:hint="eastAsia" w:ascii="宋体" w:hAnsi="宋体" w:eastAsia="宋体" w:cs="宋体"/>
          <w:b w:val="0"/>
          <w:bCs w:val="0"/>
          <w:sz w:val="24"/>
          <w:szCs w:val="22"/>
        </w:rPr>
      </w:pPr>
      <w:r>
        <w:rPr>
          <w:rFonts w:hint="eastAsia" w:ascii="宋体" w:hAnsi="宋体" w:eastAsia="宋体" w:cs="宋体"/>
          <w:b w:val="0"/>
          <w:bCs w:val="0"/>
          <w:sz w:val="24"/>
          <w:szCs w:val="22"/>
        </w:rPr>
        <w:t>为获得高质量压接接头，管壁将在管套沟槽处发生局部“体积变形”，变形难度大，需要高幅值的瞬时径向载荷，由此对电磁脉冲胀形力场及压接工艺提出更苛刻要求。因此，围绕技术要求，需要突破目前胀形连接局限，迫切需要能够主动调控力场分布的方法，为管路接头有效压接提供充分条件。</w:t>
      </w:r>
    </w:p>
    <w:p>
      <w:pPr>
        <w:spacing w:line="300" w:lineRule="auto"/>
        <w:ind w:firstLine="482"/>
        <w:rPr>
          <w:rFonts w:hint="eastAsia" w:ascii="宋体" w:hAnsi="宋体" w:eastAsia="宋体" w:cs="宋体"/>
          <w:b w:val="0"/>
          <w:bCs w:val="0"/>
          <w:sz w:val="24"/>
        </w:rPr>
      </w:pPr>
      <w:r>
        <w:rPr>
          <w:rFonts w:hint="eastAsia" w:ascii="宋体" w:hAnsi="宋体" w:eastAsia="宋体" w:cs="宋体"/>
          <w:b w:val="0"/>
          <w:bCs w:val="0"/>
          <w:sz w:val="24"/>
        </w:rPr>
        <w:t>2）电磁脉冲压接线圈研制技术</w:t>
      </w:r>
    </w:p>
    <w:p>
      <w:pPr>
        <w:spacing w:line="300" w:lineRule="auto"/>
        <w:ind w:firstLine="482"/>
        <w:rPr>
          <w:rFonts w:hint="eastAsia" w:ascii="宋体" w:hAnsi="宋体" w:eastAsia="宋体" w:cs="宋体"/>
          <w:b w:val="0"/>
          <w:bCs w:val="0"/>
          <w:sz w:val="24"/>
          <w:szCs w:val="22"/>
        </w:rPr>
      </w:pPr>
      <w:r>
        <w:rPr>
          <w:rFonts w:hint="eastAsia" w:ascii="宋体" w:hAnsi="宋体" w:eastAsia="宋体" w:cs="宋体"/>
          <w:b w:val="0"/>
          <w:bCs w:val="0"/>
          <w:sz w:val="24"/>
          <w:szCs w:val="22"/>
        </w:rPr>
        <w:t>围绕沟槽内瞬时剧烈塑性变形需求，要求线圈具有高结构强度、高能量转换效率的特性，决定了线圈是实现电磁脉冲压接核心工具，其设计和制造对压接实验以及电磁脉冲压接技术实现工业生产应用至关重要，因此急需突破高强度、高效率电磁脉冲压接线圈研制关键技术。</w:t>
      </w:r>
    </w:p>
    <w:p>
      <w:pPr>
        <w:spacing w:line="440" w:lineRule="exact"/>
        <w:ind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rPr>
        <w:t>3）管-管套电磁脉冲压接协调变形控制技术</w:t>
      </w:r>
    </w:p>
    <w:p>
      <w:pPr>
        <w:spacing w:line="300" w:lineRule="auto"/>
        <w:ind w:firstLine="482"/>
        <w:rPr>
          <w:rFonts w:hint="eastAsia" w:ascii="宋体" w:hAnsi="宋体" w:eastAsia="宋体" w:cs="宋体"/>
          <w:b w:val="0"/>
          <w:bCs w:val="0"/>
          <w:sz w:val="24"/>
          <w:szCs w:val="22"/>
        </w:rPr>
      </w:pPr>
      <w:r>
        <w:rPr>
          <w:rFonts w:hint="eastAsia" w:ascii="宋体" w:hAnsi="宋体" w:eastAsia="宋体" w:cs="宋体"/>
          <w:b w:val="0"/>
          <w:bCs w:val="0"/>
          <w:sz w:val="24"/>
          <w:szCs w:val="22"/>
        </w:rPr>
        <w:t>合格压接接头需要同时满足相关标准要求的密封、拉脱等技术指标。管-套电磁脉冲压接本质上属于机械连接，是脉冲磁场力冲击加载和弹性卸载作用下的变形结果，涉及到材料、结构和工艺等多因素协调作用，主要包括管-管套材料力学匹配的影响、放电电压和径向间隙参数的规律、管套内壁沟槽深宽尺寸匹配的影响等。因此，需要系统研究并攻克上述多因素耦合作用下的电磁脉冲压接变形协调控制技术。</w:t>
      </w:r>
    </w:p>
    <w:p>
      <w:pPr>
        <w:spacing w:line="440" w:lineRule="exact"/>
        <w:ind w:firstLine="482" w:firstLineChars="200"/>
        <w:rPr>
          <w:rFonts w:hint="eastAsia" w:ascii="宋体" w:hAnsi="宋体" w:eastAsia="宋体" w:cs="宋体"/>
          <w:b/>
          <w:bCs/>
          <w:sz w:val="24"/>
          <w:szCs w:val="22"/>
        </w:rPr>
      </w:pPr>
      <w:r>
        <w:rPr>
          <w:rFonts w:hint="eastAsia" w:ascii="宋体" w:hAnsi="宋体" w:eastAsia="宋体" w:cs="宋体"/>
          <w:b/>
          <w:bCs/>
          <w:sz w:val="24"/>
          <w:szCs w:val="22"/>
        </w:rPr>
        <w:t>（2）研究结果的验证方式</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1）通过在压接接头内部注入液体并升高至一定压力，测试接头的工作压力、耐压试验压力以及爆破压力，检测和验证压接接头的密封性能。</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2）通过接头拉脱实验，获得拉脱力-形成曲线，检测和分析压接接头的力学性能。</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3）通过金相观察，检测压接接头内管壁在管套沟槽内填充情况，验证数值模拟模型准确性，考察工艺参数、沟槽深宽尺寸、管-管套材料力学性能匹配对压接质量影响规律。</w:t>
      </w:r>
    </w:p>
    <w:p>
      <w:pPr>
        <w:numPr>
          <w:ilvl w:val="0"/>
          <w:numId w:val="79"/>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spacing w:line="440" w:lineRule="exact"/>
        <w:rPr>
          <w:rFonts w:hint="eastAsia" w:ascii="宋体" w:hAnsi="宋体" w:eastAsia="宋体" w:cs="宋体"/>
          <w:b w:val="0"/>
          <w:bCs w:val="0"/>
          <w:sz w:val="24"/>
          <w:szCs w:val="22"/>
        </w:rPr>
      </w:pPr>
      <w:r>
        <w:rPr>
          <w:rFonts w:hint="eastAsia" w:ascii="宋体" w:hAnsi="宋体" w:eastAsia="宋体" w:cs="宋体"/>
          <w:b w:val="0"/>
          <w:bCs w:val="0"/>
          <w:sz w:val="24"/>
          <w:szCs w:val="22"/>
        </w:rPr>
        <w:t>1）电磁压接管路接头工艺方法。</w:t>
      </w:r>
    </w:p>
    <w:p>
      <w:pPr>
        <w:widowControl/>
        <w:spacing w:line="360" w:lineRule="auto"/>
        <w:rPr>
          <w:rFonts w:hint="eastAsia" w:ascii="宋体" w:hAnsi="宋体" w:eastAsia="宋体" w:cs="宋体"/>
          <w:b w:val="0"/>
          <w:bCs w:val="0"/>
          <w:sz w:val="24"/>
          <w:szCs w:val="22"/>
        </w:rPr>
      </w:pPr>
      <w:r>
        <w:rPr>
          <w:rFonts w:hint="eastAsia" w:ascii="宋体" w:hAnsi="宋体" w:eastAsia="宋体" w:cs="宋体"/>
          <w:b w:val="0"/>
          <w:bCs w:val="0"/>
          <w:sz w:val="24"/>
          <w:szCs w:val="22"/>
        </w:rPr>
        <w:t>2）外径50mm、62.5、75mm的铝合金管-接头典型件各1件；</w:t>
      </w:r>
    </w:p>
    <w:p>
      <w:pPr>
        <w:widowControl/>
        <w:spacing w:line="360" w:lineRule="auto"/>
        <w:rPr>
          <w:rFonts w:hint="eastAsia" w:ascii="宋体" w:hAnsi="宋体" w:eastAsia="宋体" w:cs="宋体"/>
          <w:b w:val="0"/>
          <w:bCs w:val="0"/>
          <w:sz w:val="24"/>
          <w:szCs w:val="22"/>
        </w:rPr>
      </w:pPr>
      <w:r>
        <w:rPr>
          <w:rFonts w:hint="eastAsia" w:ascii="宋体" w:hAnsi="宋体" w:eastAsia="宋体" w:cs="宋体"/>
          <w:b w:val="0"/>
          <w:bCs w:val="0"/>
          <w:sz w:val="24"/>
          <w:szCs w:val="22"/>
        </w:rPr>
        <w:t>3）铝合金管-接头电磁脉冲压接线圈与模具3套</w:t>
      </w:r>
    </w:p>
    <w:p>
      <w:pPr>
        <w:widowControl/>
        <w:spacing w:line="360" w:lineRule="auto"/>
        <w:rPr>
          <w:rFonts w:hint="eastAsia" w:ascii="宋体" w:hAnsi="宋体" w:eastAsia="宋体" w:cs="宋体"/>
          <w:b w:val="0"/>
          <w:bCs w:val="0"/>
          <w:sz w:val="24"/>
          <w:szCs w:val="22"/>
        </w:rPr>
      </w:pPr>
      <w:r>
        <w:rPr>
          <w:rFonts w:hint="eastAsia" w:ascii="宋体" w:hAnsi="宋体" w:eastAsia="宋体" w:cs="宋体"/>
          <w:b w:val="0"/>
          <w:bCs w:val="0"/>
          <w:sz w:val="24"/>
          <w:szCs w:val="22"/>
        </w:rPr>
        <w:t>4）铝合金管-接头电磁脉冲压接相关发明专利1-2项；</w:t>
      </w:r>
    </w:p>
    <w:p>
      <w:pPr>
        <w:widowControl/>
        <w:spacing w:line="360" w:lineRule="auto"/>
        <w:rPr>
          <w:rFonts w:hint="eastAsia" w:ascii="宋体" w:hAnsi="宋体" w:eastAsia="宋体" w:cs="宋体"/>
          <w:b w:val="0"/>
          <w:bCs w:val="0"/>
          <w:sz w:val="24"/>
          <w:szCs w:val="22"/>
        </w:rPr>
      </w:pPr>
      <w:r>
        <w:rPr>
          <w:rFonts w:hint="eastAsia" w:ascii="宋体" w:hAnsi="宋体" w:eastAsia="宋体" w:cs="宋体"/>
          <w:b w:val="0"/>
          <w:bCs w:val="0"/>
          <w:sz w:val="24"/>
          <w:szCs w:val="22"/>
        </w:rPr>
        <w:t>5）应用于铝合金管-接头电磁脉冲压接技术研究报告2篇：耦合场数值模拟技术研究报告和工艺实验技术研究报告。</w:t>
      </w:r>
    </w:p>
    <w:p>
      <w:pPr>
        <w:widowControl/>
        <w:spacing w:line="360" w:lineRule="auto"/>
        <w:rPr>
          <w:rFonts w:hint="eastAsia" w:ascii="宋体" w:hAnsi="宋体" w:eastAsia="宋体" w:cs="宋体"/>
          <w:b w:val="0"/>
          <w:bCs w:val="0"/>
          <w:sz w:val="24"/>
          <w:szCs w:val="22"/>
        </w:rPr>
      </w:pPr>
      <w:r>
        <w:rPr>
          <w:rFonts w:hint="eastAsia" w:ascii="宋体" w:hAnsi="宋体" w:eastAsia="宋体" w:cs="宋体"/>
          <w:b w:val="0"/>
          <w:bCs w:val="0"/>
          <w:sz w:val="24"/>
          <w:szCs w:val="22"/>
        </w:rPr>
        <w:t>6）发表学术论文2-3篇，其中SCI期刊论文1-2篇，中文核心期刊论文1篇。</w:t>
      </w:r>
    </w:p>
    <w:p>
      <w:pPr>
        <w:widowControl/>
        <w:spacing w:line="360" w:lineRule="auto"/>
        <w:ind w:left="840"/>
        <w:rPr>
          <w:rFonts w:hint="eastAsia" w:ascii="宋体" w:hAnsi="宋体" w:eastAsia="宋体" w:cs="宋体"/>
          <w:b w:val="0"/>
          <w:bCs w:val="0"/>
          <w:sz w:val="24"/>
        </w:rPr>
      </w:pPr>
    </w:p>
    <w:p>
      <w:pPr>
        <w:numPr>
          <w:ilvl w:val="0"/>
          <w:numId w:val="79"/>
        </w:numPr>
        <w:spacing w:line="360" w:lineRule="auto"/>
        <w:ind w:left="360" w:leftChars="0" w:hanging="360"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r>
        <w:rPr>
          <w:rFonts w:hint="eastAsia" w:ascii="宋体" w:hAnsi="宋体" w:eastAsia="宋体" w:cs="宋体"/>
          <w:b/>
          <w:bCs/>
          <w:sz w:val="24"/>
        </w:rPr>
        <w:t>12个月或24个月）、</w:t>
      </w:r>
    </w:p>
    <w:p>
      <w:pPr>
        <w:spacing w:line="360" w:lineRule="auto"/>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建议研究周期24个月，启动时间2021年10月份</w:t>
      </w:r>
    </w:p>
    <w:p>
      <w:pPr>
        <w:numPr>
          <w:ilvl w:val="0"/>
          <w:numId w:val="79"/>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总额50万元。</w:t>
      </w:r>
    </w:p>
    <w:p>
      <w:pPr>
        <w:adjustRightInd w:val="0"/>
        <w:snapToGrid w:val="0"/>
        <w:spacing w:line="360" w:lineRule="auto"/>
        <w:jc w:val="right"/>
        <w:rPr>
          <w:rFonts w:hint="eastAsia" w:ascii="宋体" w:hAnsi="宋体" w:eastAsia="宋体" w:cs="宋体"/>
          <w:b/>
          <w:sz w:val="24"/>
          <w:szCs w:val="22"/>
        </w:rPr>
      </w:pPr>
    </w:p>
    <w:p>
      <w:pPr>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br w:type="page"/>
      </w:r>
    </w:p>
    <w:p>
      <w:pPr>
        <w:pStyle w:val="3"/>
        <w:bidi w:val="0"/>
        <w:rPr>
          <w:rFonts w:hint="eastAsia"/>
        </w:rPr>
      </w:pPr>
      <w:bookmarkStart w:id="31" w:name="_Toc11178"/>
      <w:bookmarkStart w:id="32" w:name="_Toc21641"/>
      <w:r>
        <w:rPr>
          <w:rFonts w:hint="eastAsia"/>
          <w:lang w:val="en-US" w:eastAsia="zh-CN"/>
        </w:rPr>
        <w:t>2021-20</w:t>
      </w:r>
      <w:r>
        <w:rPr>
          <w:rFonts w:hint="eastAsia"/>
        </w:rPr>
        <w:t>基于3D扫描重建技术的民机线缆敷设质量评估系统研究</w:t>
      </w:r>
      <w:bookmarkEnd w:id="31"/>
      <w:bookmarkEnd w:id="32"/>
    </w:p>
    <w:p>
      <w:pPr>
        <w:numPr>
          <w:ilvl w:val="0"/>
          <w:numId w:val="81"/>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360"/>
        <w:rPr>
          <w:rFonts w:hint="eastAsia" w:ascii="宋体" w:hAnsi="宋体" w:eastAsia="宋体" w:cs="宋体"/>
          <w:b w:val="0"/>
          <w:bCs w:val="0"/>
          <w:color w:val="ED7D31" w:themeColor="accent2"/>
          <w:sz w:val="24"/>
          <w:szCs w:val="22"/>
          <w14:textFill>
            <w14:solidFill>
              <w14:schemeClr w14:val="accent2"/>
            </w14:solidFill>
          </w14:textFill>
        </w:rPr>
      </w:pPr>
      <w:r>
        <w:rPr>
          <w:rFonts w:hint="eastAsia" w:ascii="宋体" w:hAnsi="宋体" w:eastAsia="宋体" w:cs="宋体"/>
          <w:b w:val="0"/>
          <w:bCs w:val="0"/>
          <w:color w:val="000000" w:themeColor="text1"/>
          <w:sz w:val="24"/>
          <w:szCs w:val="22"/>
          <w14:textFill>
            <w14:solidFill>
              <w14:schemeClr w14:val="tx1"/>
            </w14:solidFill>
          </w14:textFill>
        </w:rPr>
        <w:t>飞机线缆敷设是飞机制造过程中的重要环节，线缆敷设的质量直接决定飞机信号传输的稳定性，影响飞机的飞行安全。但因线缆在飞机上的安装错综复杂及其本身的柔性特性，敷设操作难度大、质量评估标准无法量化、定位精度低等问题，单纯依靠人工装配耗时耗力，难以保证机舱线缆装配精度和效率，因此建立</w:t>
      </w:r>
      <w:r>
        <w:rPr>
          <w:rFonts w:hint="eastAsia" w:ascii="宋体" w:hAnsi="宋体" w:eastAsia="宋体" w:cs="宋体"/>
          <w:b w:val="0"/>
          <w:bCs w:val="0"/>
          <w:sz w:val="24"/>
          <w:szCs w:val="22"/>
        </w:rPr>
        <w:t>基于3D扫描重建技术的民机线缆敷设质量评估系统</w:t>
      </w:r>
      <w:r>
        <w:rPr>
          <w:rFonts w:hint="eastAsia" w:ascii="宋体" w:hAnsi="宋体" w:eastAsia="宋体" w:cs="宋体"/>
          <w:b w:val="0"/>
          <w:bCs w:val="0"/>
          <w:color w:val="000000" w:themeColor="text1"/>
          <w:sz w:val="24"/>
          <w:szCs w:val="22"/>
          <w14:textFill>
            <w14:solidFill>
              <w14:schemeClr w14:val="tx1"/>
            </w14:solidFill>
          </w14:textFill>
        </w:rPr>
        <w:t>的需求更加迫切。现有的先进智能装配方法通常依赖三维图纸和关键标志来实现，存在任务目标及指标比较单一、操作灵活性差、准确性低等不足之处，同时在人机协作过程中存在一定的安全隐患。为了弥补上述不足，本项目采用智能三维重建技术实现机舱线缆的实时精确三维重建，为人机协作机舱线缆智能敷设提供技术支撑，确保线缆敷设的高效率和高质量，同时克服多人协作而带来的装配难度大的问题，更好地体现人机共融的优势。</w:t>
      </w:r>
    </w:p>
    <w:p>
      <w:pPr>
        <w:numPr>
          <w:ilvl w:val="0"/>
          <w:numId w:val="81"/>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20" w:firstLineChars="200"/>
        <w:rPr>
          <w:rFonts w:hint="eastAsia" w:ascii="宋体" w:hAnsi="宋体" w:eastAsia="宋体" w:cs="宋体"/>
          <w:b w:val="0"/>
          <w:bCs w:val="0"/>
          <w:szCs w:val="22"/>
        </w:rPr>
      </w:pPr>
      <w:r>
        <w:rPr>
          <w:rFonts w:hint="eastAsia" w:ascii="宋体" w:hAnsi="宋体" w:eastAsia="宋体" w:cs="宋体"/>
          <w:b w:val="0"/>
          <w:bCs w:val="0"/>
          <w:szCs w:val="22"/>
        </w:rPr>
        <w:t>先进装配</w:t>
      </w:r>
    </w:p>
    <w:p>
      <w:pPr>
        <w:numPr>
          <w:ilvl w:val="0"/>
          <w:numId w:val="81"/>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360" w:lineRule="auto"/>
        <w:ind w:firstLine="420" w:firstLineChars="200"/>
        <w:rPr>
          <w:rFonts w:hint="eastAsia" w:ascii="宋体" w:hAnsi="宋体" w:eastAsia="宋体" w:cs="宋体"/>
          <w:b w:val="0"/>
          <w:bCs w:val="0"/>
          <w:color w:val="000000"/>
        </w:rPr>
      </w:pPr>
      <w:r>
        <w:rPr>
          <w:rFonts w:hint="eastAsia" w:ascii="宋体" w:hAnsi="宋体" w:eastAsia="宋体" w:cs="宋体"/>
          <w:b w:val="0"/>
          <w:bCs w:val="0"/>
          <w:color w:val="000000"/>
        </w:rPr>
        <w:t>本项目通过研究融合多模态语义信息的三维同时定位与重建技术，实时精确地建模机舱内部三维模型，同时解析机舱内部的线缆的三维结构，计算三维参数，建立一套便携式民机线缆敷设质量评估系统，解决目前线缆装配依赖三维图纸和关键标志导致灵活性不高、以及依赖目视检查导致准确性低等一系列问题。为解决因机舱线缆结构复杂、容易损坏、质量评估不易量化等难点问题，实现顺畅的人机协作装配这一目标提供有效技术支撑手段。</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spacing w:line="360" w:lineRule="auto"/>
        <w:ind w:firstLine="420"/>
        <w:rPr>
          <w:rFonts w:hint="eastAsia" w:ascii="宋体" w:hAnsi="宋体" w:eastAsia="宋体" w:cs="宋体"/>
          <w:b w:val="0"/>
          <w:bCs w:val="0"/>
        </w:rPr>
      </w:pPr>
      <w:r>
        <w:rPr>
          <w:rFonts w:hint="eastAsia" w:ascii="宋体" w:hAnsi="宋体" w:eastAsia="宋体" w:cs="宋体"/>
          <w:b w:val="0"/>
          <w:bCs w:val="0"/>
        </w:rPr>
        <w:t>本项目所研究的多模态语义同时定位与重建系统，在典型的机舱内部装配环境下，预计将达到如下技术指标：</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1）标记物检测准确率高于98%</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2）标记物位置定位精度误差不大于 2 cm</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3）线缆三维重建精度误差不大于4 cm</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4）线缆一次性重建长度不小于10 m</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5）线缆直径测量结果精度误差不大于1 cm</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6）线缆长度测量结果精度不大于重建长度的0.5%</w:t>
      </w:r>
    </w:p>
    <w:p>
      <w:pPr>
        <w:numPr>
          <w:ilvl w:val="0"/>
          <w:numId w:val="81"/>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482" w:firstLineChars="200"/>
        <w:rPr>
          <w:rFonts w:hint="eastAsia" w:ascii="宋体" w:hAnsi="宋体" w:eastAsia="宋体" w:cs="宋体"/>
          <w:b/>
          <w:bCs/>
          <w:sz w:val="24"/>
          <w:szCs w:val="22"/>
        </w:rPr>
      </w:pPr>
      <w:r>
        <w:rPr>
          <w:rFonts w:hint="eastAsia" w:ascii="宋体" w:hAnsi="宋体" w:eastAsia="宋体" w:cs="宋体"/>
          <w:b/>
          <w:bCs/>
          <w:sz w:val="24"/>
          <w:szCs w:val="22"/>
        </w:rPr>
        <w:t>（1）拟解决的关键技术（可逐项列出）</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1） 受限算力下标记物的快速检测与定位技术：标记物包括线缆上的固定物，在装配过程中起到固定与位置限定作用，要在实时重建系统中进行标记物的快速检测和定位，因此需要突破在受限算力下利用深度卷积网络准确检测标记物、并融合点云数据进行标记物定位的技术。</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2）线缆实时定位与三维重建：线缆由于形状细长且走线复杂多变、纹理重复特征稀疏，因此在复杂装配条件下线缆实时定位与三维重建存在精度低、容易丢失等问题，需要突破全局定位优化问题，实现精确定位与重建。</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3）多模态语义标记的融合优化技术：仅仅利用线缆进行三维重建容易出现三维点云对齐不准确问题，模拟人类认知过程，可以通过融合语义标记进行精确对齐，因此需要突破多模态语义标记物与三维重建过程的融合优化问题。</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4）线缆三维参数实时显示：为了克服线缆敷设质量评估过程完全依赖目视检查的问题，以线缆的三维重建模型为基础，突破线缆三维参数（如线缆直径、长度、弯曲度等）的精确计算问题,并实时显示关键敷设参数（弯曲半径、松弛度、间隙），为实现自动化的敷设质量评估提供基础数据。</w:t>
      </w:r>
    </w:p>
    <w:p>
      <w:pPr>
        <w:spacing w:line="440" w:lineRule="exact"/>
        <w:ind w:firstLine="482" w:firstLineChars="200"/>
        <w:rPr>
          <w:rFonts w:hint="eastAsia" w:ascii="宋体" w:hAnsi="宋体" w:eastAsia="宋体" w:cs="宋体"/>
          <w:b/>
          <w:bCs/>
          <w:sz w:val="24"/>
          <w:szCs w:val="22"/>
        </w:rPr>
      </w:pPr>
      <w:r>
        <w:rPr>
          <w:rFonts w:hint="eastAsia" w:ascii="宋体" w:hAnsi="宋体" w:eastAsia="宋体" w:cs="宋体"/>
          <w:b/>
          <w:bCs/>
          <w:sz w:val="24"/>
          <w:szCs w:val="22"/>
        </w:rPr>
        <w:t>（2）研究结果的验证方式</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项目拟研究开发一套机舱内部线缆定位与三维重建系统，系统包含数据采集硬件和数据处理软件。研究结果将通过实测的方式进行验证。首先利用硬件部分采集装配过程中的机舱内部线缆多模态（图像和点云）数据，然后通过软件部分实时进行定位与三维重建，重建结束后计算技术指标，并与实际值进行比较，验证系统指标的达成情况。</w:t>
      </w:r>
    </w:p>
    <w:p>
      <w:pPr>
        <w:numPr>
          <w:ilvl w:val="0"/>
          <w:numId w:val="81"/>
        </w:numPr>
        <w:spacing w:line="440" w:lineRule="exact"/>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82"/>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应用于机舱内部的便携式线缆三维实时重建系统一套；</w:t>
      </w:r>
    </w:p>
    <w:p>
      <w:pPr>
        <w:widowControl/>
        <w:numPr>
          <w:ilvl w:val="0"/>
          <w:numId w:val="82"/>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应用于机舱内部的线缆三维实时重建技术研究报告2篇；</w:t>
      </w:r>
    </w:p>
    <w:p>
      <w:pPr>
        <w:widowControl/>
        <w:numPr>
          <w:ilvl w:val="0"/>
          <w:numId w:val="82"/>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申请专利不少于1项；</w:t>
      </w:r>
    </w:p>
    <w:p>
      <w:pPr>
        <w:widowControl/>
        <w:numPr>
          <w:ilvl w:val="0"/>
          <w:numId w:val="82"/>
        </w:numPr>
        <w:spacing w:line="360" w:lineRule="auto"/>
        <w:rPr>
          <w:rFonts w:hint="eastAsia" w:ascii="宋体" w:hAnsi="宋体" w:eastAsia="宋体" w:cs="宋体"/>
          <w:b w:val="0"/>
          <w:bCs w:val="0"/>
          <w:sz w:val="24"/>
        </w:rPr>
      </w:pPr>
      <w:r>
        <w:rPr>
          <w:rFonts w:hint="eastAsia" w:ascii="宋体" w:hAnsi="宋体" w:eastAsia="宋体" w:cs="宋体"/>
          <w:b w:val="0"/>
          <w:bCs w:val="0"/>
          <w:sz w:val="24"/>
          <w:szCs w:val="22"/>
        </w:rPr>
        <w:t>发表论文不少于2篇。</w:t>
      </w:r>
    </w:p>
    <w:p>
      <w:pPr>
        <w:widowControl/>
        <w:spacing w:line="360" w:lineRule="auto"/>
        <w:ind w:left="420"/>
        <w:rPr>
          <w:rFonts w:hint="eastAsia" w:ascii="宋体" w:hAnsi="宋体" w:eastAsia="宋体" w:cs="宋体"/>
          <w:b w:val="0"/>
          <w:bCs w:val="0"/>
          <w:sz w:val="24"/>
        </w:rPr>
      </w:pPr>
    </w:p>
    <w:p>
      <w:pPr>
        <w:numPr>
          <w:ilvl w:val="0"/>
          <w:numId w:val="81"/>
        </w:numPr>
        <w:spacing w:line="360" w:lineRule="auto"/>
        <w:ind w:left="360" w:leftChars="0" w:hanging="360"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r>
        <w:rPr>
          <w:rFonts w:hint="eastAsia" w:ascii="宋体" w:hAnsi="宋体" w:eastAsia="宋体" w:cs="宋体"/>
          <w:b/>
          <w:bCs/>
          <w:sz w:val="24"/>
        </w:rPr>
        <w:t>24个月）</w:t>
      </w:r>
    </w:p>
    <w:p>
      <w:pPr>
        <w:spacing w:line="360" w:lineRule="auto"/>
        <w:rPr>
          <w:rFonts w:hint="eastAsia" w:ascii="宋体" w:hAnsi="宋体" w:eastAsia="宋体" w:cs="宋体"/>
          <w:b w:val="0"/>
          <w:bCs w:val="0"/>
          <w:sz w:val="24"/>
        </w:rPr>
      </w:pPr>
      <w:r>
        <w:rPr>
          <w:rFonts w:hint="eastAsia" w:ascii="宋体" w:hAnsi="宋体" w:eastAsia="宋体" w:cs="宋体"/>
          <w:b w:val="0"/>
          <w:bCs w:val="0"/>
          <w:sz w:val="24"/>
        </w:rPr>
        <w:t xml:space="preserve"> </w:t>
      </w:r>
      <w:r>
        <w:rPr>
          <w:rFonts w:hint="eastAsia" w:ascii="宋体" w:hAnsi="宋体" w:cs="宋体"/>
          <w:b w:val="0"/>
          <w:bCs w:val="0"/>
          <w:sz w:val="24"/>
          <w:lang w:val="en-US" w:eastAsia="zh-CN"/>
        </w:rPr>
        <w:t xml:space="preserve">  </w:t>
      </w:r>
      <w:r>
        <w:rPr>
          <w:rFonts w:hint="eastAsia" w:ascii="宋体" w:hAnsi="宋体" w:eastAsia="宋体" w:cs="宋体"/>
          <w:b w:val="0"/>
          <w:bCs w:val="0"/>
          <w:sz w:val="24"/>
        </w:rPr>
        <w:t xml:space="preserve"> 24个月</w:t>
      </w:r>
    </w:p>
    <w:p>
      <w:pPr>
        <w:numPr>
          <w:ilvl w:val="0"/>
          <w:numId w:val="81"/>
        </w:numPr>
        <w:spacing w:line="360" w:lineRule="auto"/>
        <w:ind w:left="360" w:leftChars="0" w:hanging="360"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总额50万元。</w:t>
      </w:r>
    </w:p>
    <w:p>
      <w:pPr>
        <w:adjustRightInd w:val="0"/>
        <w:snapToGrid w:val="0"/>
        <w:spacing w:line="360" w:lineRule="auto"/>
        <w:ind w:firstLine="6240" w:firstLineChars="2600"/>
        <w:rPr>
          <w:rFonts w:hint="eastAsia" w:ascii="宋体" w:hAnsi="宋体" w:eastAsia="宋体" w:cs="宋体"/>
          <w:b w:val="0"/>
          <w:bCs w:val="0"/>
          <w:sz w:val="24"/>
          <w:szCs w:val="22"/>
        </w:rPr>
      </w:pPr>
    </w:p>
    <w:p>
      <w:pPr>
        <w:ind w:firstLine="420"/>
        <w:rPr>
          <w:rFonts w:hint="eastAsia" w:ascii="宋体" w:hAnsi="宋体" w:eastAsia="宋体" w:cs="宋体"/>
          <w:b w:val="0"/>
          <w:bCs w:val="0"/>
          <w:sz w:val="28"/>
          <w:szCs w:val="28"/>
        </w:rPr>
      </w:pPr>
    </w:p>
    <w:p>
      <w:pPr>
        <w:rPr>
          <w:rFonts w:hint="eastAsia" w:ascii="宋体" w:hAnsi="宋体" w:eastAsia="宋体" w:cs="宋体"/>
        </w:rPr>
      </w:pPr>
    </w:p>
    <w:p>
      <w:pPr>
        <w:spacing w:line="360" w:lineRule="auto"/>
        <w:rPr>
          <w:rFonts w:hint="eastAsia" w:ascii="宋体" w:hAnsi="宋体" w:eastAsia="宋体" w:cs="宋体"/>
        </w:rPr>
      </w:pP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8"/>
          <w:szCs w:val="28"/>
        </w:rPr>
      </w:pPr>
      <w:r>
        <w:rPr>
          <w:rFonts w:hint="eastAsia" w:ascii="宋体" w:hAnsi="宋体" w:eastAsia="宋体" w:cs="宋体"/>
          <w:sz w:val="28"/>
          <w:szCs w:val="28"/>
        </w:rPr>
        <w:br w:type="page"/>
      </w:r>
    </w:p>
    <w:p>
      <w:pPr>
        <w:pStyle w:val="3"/>
        <w:bidi w:val="0"/>
        <w:rPr>
          <w:rFonts w:hint="eastAsia"/>
        </w:rPr>
      </w:pPr>
      <w:bookmarkStart w:id="33" w:name="_Toc15173"/>
      <w:bookmarkStart w:id="34" w:name="_Toc30258"/>
      <w:r>
        <w:rPr>
          <w:rFonts w:hint="eastAsia"/>
          <w:lang w:val="en-US" w:eastAsia="zh-CN"/>
        </w:rPr>
        <w:t>2021-21</w:t>
      </w:r>
      <w:r>
        <w:rPr>
          <w:rFonts w:hint="eastAsia"/>
        </w:rPr>
        <w:t>基于5G技术用于机舱内部3D点云建模的高精度手持式终端</w:t>
      </w:r>
      <w:bookmarkEnd w:id="33"/>
      <w:bookmarkEnd w:id="34"/>
    </w:p>
    <w:p>
      <w:pPr>
        <w:numPr>
          <w:ilvl w:val="0"/>
          <w:numId w:val="83"/>
        </w:numPr>
        <w:spacing w:line="440" w:lineRule="exact"/>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项目背景</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随着智能制造业的发展，产品设计越来越复杂，尤其是航空航天领域的复杂机舱内部设计。传统建模方法存在适应性差，效率低等一系列问题。手持式三维激光扫描设备是一种新兴的无接触高精度的测量设备，能够快速获取复杂物体表面点云数据，基于此类点云数据可用于建立模型，大大提高工作效率，广泛应用于汽车、航空航天制造等领域。</w:t>
      </w:r>
    </w:p>
    <w:p>
      <w:pPr>
        <w:numPr>
          <w:ilvl w:val="0"/>
          <w:numId w:val="83"/>
        </w:numPr>
        <w:spacing w:line="440" w:lineRule="exact"/>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项目归属的重点专业领域</w:t>
      </w:r>
    </w:p>
    <w:p>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集成测试</w:t>
      </w:r>
    </w:p>
    <w:p>
      <w:pPr>
        <w:numPr>
          <w:ilvl w:val="0"/>
          <w:numId w:val="83"/>
        </w:numPr>
        <w:spacing w:line="440" w:lineRule="exact"/>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项目目标及技术指标</w:t>
      </w:r>
    </w:p>
    <w:p>
      <w:pPr>
        <w:spacing w:line="360" w:lineRule="auto"/>
        <w:ind w:firstLine="482" w:firstLineChars="200"/>
        <w:rPr>
          <w:rFonts w:hint="eastAsia" w:ascii="宋体" w:hAnsi="宋体" w:eastAsia="宋体" w:cs="宋体"/>
          <w:color w:val="FF0000"/>
          <w:sz w:val="24"/>
          <w:szCs w:val="24"/>
        </w:rPr>
      </w:pPr>
      <w:r>
        <w:rPr>
          <w:rFonts w:hint="eastAsia" w:ascii="宋体" w:hAnsi="宋体" w:eastAsia="宋体" w:cs="宋体"/>
          <w:b/>
          <w:sz w:val="24"/>
          <w:szCs w:val="24"/>
        </w:rPr>
        <w:t>项目目标：</w:t>
      </w:r>
      <w:r>
        <w:rPr>
          <w:rFonts w:hint="eastAsia" w:ascii="宋体" w:hAnsi="宋体" w:eastAsia="宋体" w:cs="宋体"/>
          <w:color w:val="FF0000"/>
          <w:sz w:val="24"/>
          <w:szCs w:val="24"/>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以民用飞机机舱三维激光建模应用需求为突破口，结合5G低延时高宽度的特点，设计手持式三维激光扫描设备硬件系统，研究三维点云数据预处理技术，降低点云噪声，提高点云质量，研究三维点云数据拼接技术，完成机舱内部三维扫描和模型重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技术指标：</w:t>
      </w:r>
    </w:p>
    <w:p>
      <w:pPr>
        <w:pStyle w:val="13"/>
        <w:numPr>
          <w:ilvl w:val="0"/>
          <w:numId w:val="8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终端设备的操作方式：人手手持式；</w:t>
      </w:r>
    </w:p>
    <w:p>
      <w:pPr>
        <w:pStyle w:val="13"/>
        <w:numPr>
          <w:ilvl w:val="0"/>
          <w:numId w:val="8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手持终端扫描深度精度：±1 mm；</w:t>
      </w:r>
    </w:p>
    <w:p>
      <w:pPr>
        <w:pStyle w:val="13"/>
        <w:numPr>
          <w:ilvl w:val="0"/>
          <w:numId w:val="8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幅面扫描速度：≤0.5m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/s；</w:t>
      </w:r>
    </w:p>
    <w:p>
      <w:pPr>
        <w:pStyle w:val="13"/>
        <w:numPr>
          <w:ilvl w:val="0"/>
          <w:numId w:val="8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手持终端扫描幅面拼接：自动；</w:t>
      </w:r>
    </w:p>
    <w:p>
      <w:pPr>
        <w:pStyle w:val="13"/>
        <w:numPr>
          <w:ilvl w:val="0"/>
          <w:numId w:val="84"/>
        </w:numPr>
        <w:spacing w:line="360" w:lineRule="auto"/>
        <w:ind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手持终端对人手运动限定要求：无。</w:t>
      </w:r>
    </w:p>
    <w:p>
      <w:pPr>
        <w:numPr>
          <w:ilvl w:val="0"/>
          <w:numId w:val="83"/>
        </w:numPr>
        <w:spacing w:line="440" w:lineRule="exact"/>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主要研究内容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1）硬件系统设计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根据系统功能完成硬件系统设计，保证系统功能的实现，根据检测精度、视场角和工作距离，对多视角、多位置测量方案进行理论计算，完成对光学件及结构件的选型及设计。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对电气模块系统、驱动模块电路、信号采集模块电路和数据分析模块电路进行设计，确保硬件系统的稳定性。</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2）三维点云数据处理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开发三维点云高精度快速处理系统，提高单次扫描激光点云质量；飞机机舱内部的尺寸大、视觉系统单次测量视场较小，需要多次不同视角及位置对部件进行定位测量，将不同视角和位置测量得到的三维数据统一到一个坐标系下，实现点云数据的拼接，以完成整个机舱的测量；基于高精度激光3D点云数据，研究数据配准算法和流程，形成机舱内部的3D重建模型。</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3）5G通讯</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终端设备能够基于5G通讯的低时延，实现扫描数据上传云、入湖、上传服务器进行数据处理。</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4）系统集成设计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进行上述软硬件组件的集成设计，经过系统测试能够实现功能。</w:t>
      </w:r>
    </w:p>
    <w:p>
      <w:pPr>
        <w:numPr>
          <w:ilvl w:val="0"/>
          <w:numId w:val="83"/>
        </w:numPr>
        <w:spacing w:line="440" w:lineRule="exact"/>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预期成果</w:t>
      </w:r>
    </w:p>
    <w:p>
      <w:pPr>
        <w:widowControl/>
        <w:numPr>
          <w:ilvl w:val="0"/>
          <w:numId w:val="85"/>
        </w:numPr>
        <w:spacing w:line="360" w:lineRule="auto"/>
        <w:rPr>
          <w:rFonts w:hint="eastAsia" w:ascii="宋体" w:hAnsi="宋体" w:eastAsia="宋体" w:cs="宋体"/>
          <w:bCs/>
          <w:sz w:val="24"/>
          <w:szCs w:val="24"/>
        </w:rPr>
      </w:pPr>
      <w:r>
        <w:rPr>
          <w:rFonts w:hint="eastAsia" w:ascii="宋体" w:hAnsi="宋体" w:eastAsia="宋体" w:cs="宋体"/>
          <w:bCs/>
          <w:sz w:val="24"/>
          <w:szCs w:val="24"/>
        </w:rPr>
        <w:t>经测试能够满足指标要求的机舱内部3D点云数据；</w:t>
      </w:r>
    </w:p>
    <w:p>
      <w:pPr>
        <w:widowControl/>
        <w:numPr>
          <w:ilvl w:val="0"/>
          <w:numId w:val="85"/>
        </w:numPr>
        <w:spacing w:line="360" w:lineRule="auto"/>
        <w:rPr>
          <w:rFonts w:hint="eastAsia" w:ascii="宋体" w:hAnsi="宋体" w:eastAsia="宋体" w:cs="宋体"/>
          <w:bCs/>
          <w:sz w:val="24"/>
          <w:szCs w:val="24"/>
        </w:rPr>
      </w:pPr>
      <w:r>
        <w:rPr>
          <w:rFonts w:hint="eastAsia" w:ascii="宋体" w:hAnsi="宋体" w:eastAsia="宋体" w:cs="宋体"/>
          <w:bCs/>
          <w:sz w:val="24"/>
          <w:szCs w:val="24"/>
        </w:rPr>
        <w:t>操作指南1份；</w:t>
      </w:r>
    </w:p>
    <w:p>
      <w:pPr>
        <w:numPr>
          <w:ilvl w:val="0"/>
          <w:numId w:val="85"/>
        </w:numPr>
        <w:spacing w:line="360" w:lineRule="auto"/>
        <w:rPr>
          <w:rFonts w:hint="eastAsia" w:ascii="宋体" w:hAnsi="宋体" w:eastAsia="宋体" w:cs="宋体"/>
          <w:bCs/>
          <w:sz w:val="24"/>
          <w:szCs w:val="24"/>
        </w:rPr>
      </w:pPr>
      <w:r>
        <w:rPr>
          <w:rFonts w:hint="eastAsia" w:ascii="宋体" w:hAnsi="宋体" w:eastAsia="宋体" w:cs="宋体"/>
          <w:bCs/>
          <w:sz w:val="24"/>
          <w:szCs w:val="24"/>
        </w:rPr>
        <w:t>发表论文1篇；</w:t>
      </w:r>
    </w:p>
    <w:p>
      <w:pPr>
        <w:numPr>
          <w:ilvl w:val="0"/>
          <w:numId w:val="85"/>
        </w:numPr>
        <w:spacing w:line="360" w:lineRule="auto"/>
        <w:rPr>
          <w:rFonts w:hint="eastAsia" w:ascii="宋体" w:hAnsi="宋体" w:eastAsia="宋体" w:cs="宋体"/>
          <w:bCs/>
          <w:sz w:val="24"/>
          <w:szCs w:val="24"/>
        </w:rPr>
      </w:pPr>
      <w:r>
        <w:rPr>
          <w:rFonts w:hint="eastAsia" w:ascii="宋体" w:hAnsi="宋体" w:eastAsia="宋体" w:cs="宋体"/>
          <w:bCs/>
          <w:sz w:val="24"/>
          <w:szCs w:val="24"/>
        </w:rPr>
        <w:t>发明专利1项；</w:t>
      </w:r>
    </w:p>
    <w:p>
      <w:pPr>
        <w:numPr>
          <w:ilvl w:val="0"/>
          <w:numId w:val="83"/>
        </w:numPr>
        <w:spacing w:line="360" w:lineRule="auto"/>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建议研究周期和启动时间</w:t>
      </w:r>
    </w:p>
    <w:p>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 xml:space="preserve">    24个月</w:t>
      </w:r>
    </w:p>
    <w:p>
      <w:pPr>
        <w:numPr>
          <w:ilvl w:val="0"/>
          <w:numId w:val="83"/>
        </w:numPr>
        <w:spacing w:line="360" w:lineRule="auto"/>
        <w:ind w:left="360" w:leftChars="0" w:hanging="360" w:firstLineChars="0"/>
        <w:rPr>
          <w:rFonts w:hint="eastAsia" w:ascii="宋体" w:hAnsi="宋体" w:eastAsia="宋体" w:cs="宋体"/>
          <w:b/>
          <w:bCs w:val="0"/>
          <w:sz w:val="24"/>
          <w:szCs w:val="24"/>
        </w:rPr>
      </w:pPr>
      <w:r>
        <w:rPr>
          <w:rFonts w:hint="eastAsia" w:ascii="宋体" w:hAnsi="宋体" w:eastAsia="宋体" w:cs="宋体"/>
          <w:b/>
          <w:bCs w:val="0"/>
          <w:sz w:val="24"/>
          <w:szCs w:val="24"/>
        </w:rPr>
        <w:t>所需研究经费</w:t>
      </w:r>
    </w:p>
    <w:p>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总额50万元。</w:t>
      </w:r>
    </w:p>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rPr>
          <w:rFonts w:hint="eastAsia"/>
        </w:rPr>
      </w:pPr>
      <w:bookmarkStart w:id="35" w:name="_Toc16879"/>
      <w:bookmarkStart w:id="36" w:name="_Toc31679"/>
      <w:r>
        <w:rPr>
          <w:rFonts w:hint="eastAsia"/>
          <w:lang w:val="en-US" w:eastAsia="zh-CN"/>
        </w:rPr>
        <w:t>2021-22</w:t>
      </w:r>
      <w:r>
        <w:rPr>
          <w:rFonts w:hint="eastAsia"/>
        </w:rPr>
        <w:t>复合材料叠层板冷挤压工艺及疲劳强化机理</w:t>
      </w:r>
      <w:bookmarkEnd w:id="35"/>
      <w:bookmarkEnd w:id="36"/>
    </w:p>
    <w:p>
      <w:pPr>
        <w:numPr>
          <w:ilvl w:val="0"/>
          <w:numId w:val="86"/>
        </w:numPr>
        <w:spacing w:line="440" w:lineRule="exact"/>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项目背景</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复合材料具有质量轻、比强度和比模量高、耐高温、耐腐蚀、耐疲劳等优异性能，已广泛应用于大型商用客机的制造。目前机械连接仍是飞机复合材料结构件主要连接方式，紧固孔是重要疲劳结构细节。冷挤压技术已广泛应用于金属材料孔的强化中，显著提高带孔工件的疲劳寿命。由于复合材料力学性能和微结构与金属材料不同，国内外针对复合材料紧固孔冷挤压强化的研究尚鲜有报道。国外相关公司虽出售复合材料冷挤压设备，但并未提供具体工艺参数和实施效果。对复合材料叠层板冷挤压工艺及疲劳强化机理开展研究，实现相关工艺和设备的进口替代，对于扩大复合材料在大型商用飞机中的应用范围，提高我国大型商用客机“绿色航空”竞争力具有重要意义。</w:t>
      </w:r>
    </w:p>
    <w:p>
      <w:pPr>
        <w:numPr>
          <w:ilvl w:val="0"/>
          <w:numId w:val="86"/>
        </w:numPr>
        <w:spacing w:line="440" w:lineRule="exact"/>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项目归属的重点专业领域</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先进装配</w:t>
      </w:r>
    </w:p>
    <w:p>
      <w:pPr>
        <w:numPr>
          <w:ilvl w:val="0"/>
          <w:numId w:val="86"/>
        </w:numPr>
        <w:spacing w:line="440" w:lineRule="exact"/>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项目目标及技术指标</w:t>
      </w:r>
    </w:p>
    <w:p>
      <w:pPr>
        <w:spacing w:line="360" w:lineRule="auto"/>
        <w:ind w:firstLine="482" w:firstLineChars="20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b/>
          <w:sz w:val="24"/>
        </w:rPr>
        <w:t>项目目标：</w:t>
      </w:r>
      <w:r>
        <w:rPr>
          <w:rFonts w:hint="eastAsia" w:asciiTheme="minorEastAsia" w:hAnsiTheme="minorEastAsia" w:eastAsiaTheme="minorEastAsia" w:cstheme="minorEastAsia"/>
          <w:color w:val="FF0000"/>
          <w:sz w:val="24"/>
        </w:rPr>
        <w:t xml:space="preserve"> </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项目以现有的金属材料孔冷挤压技术为基础，充分考虑复合材料叠层板力学性能和微结构特征，通过数值仿真对复合材料孔冷挤压工艺方案及工艺参数进行创新优化设计，提出适用于复合材料叠层板的冷挤压工艺方案并得到试验验证。项目成果最终应用于大型商用飞机复合材料典型构件的装配中，显著提高复合材料紧固孔疲劳寿命。</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技术指标：</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1) 可适用于纤维增强复合材料叠层板的冷挤压疲劳强化；</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 相比于未强化孔疲劳寿命提高30%以上；</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3) 技术成熟度由</w:t>
      </w: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级提升至</w:t>
      </w: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级。</w:t>
      </w:r>
    </w:p>
    <w:p>
      <w:pPr>
        <w:numPr>
          <w:ilvl w:val="0"/>
          <w:numId w:val="86"/>
        </w:numPr>
        <w:spacing w:line="440" w:lineRule="exact"/>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主要研究内容</w:t>
      </w:r>
    </w:p>
    <w:p>
      <w:pPr>
        <w:spacing w:line="440" w:lineRule="exact"/>
        <w:ind w:firstLine="482" w:firstLineChars="200"/>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（1）拟解决的关键技术</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复合材料叠层板冷挤压有限元仿真</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复合材料叠层板冷挤压过程涉及强烈的材料非线性、接触非线性和几何非线性。有限元仿真需要解决的问题包括求解器的选择、材料本构关系、失效判定准则和材料性能的退化方案和接触的定义等。通过有限元仿真，揭示冷挤压过程中材料的变形、应力分布和损伤演化情况，为冷挤压工艺方案的制定提供重要参考依据。</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2）</w:t>
      </w:r>
      <w:r>
        <w:rPr>
          <w:rFonts w:hint="eastAsia" w:asciiTheme="minorEastAsia" w:hAnsiTheme="minorEastAsia" w:eastAsiaTheme="minorEastAsia" w:cstheme="minorEastAsia"/>
          <w:b w:val="0"/>
          <w:bCs/>
          <w:sz w:val="24"/>
        </w:rPr>
        <w:t>复合材料叠层板冷挤压工艺方案设计</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冷挤压工艺方案主要包括衬套和芯棒的结构型式和尺寸以及干涉量的确定。参考有限元仿真结果，对冷挤压衬套和芯棒的结构型式和尺寸进行优化设计，减小冷挤压过程中的材料流动和损伤，提高冷挤压孔成形质量。干涉量是冷挤压过程中最重要的工艺参数。干涉量过小疲劳强化效果不显著，干涉量过大会导致孔边材料损伤。对干涉量进行优化，获得复合材料冷挤压孔最大疲劳增益效果，同时在冷挤压孔回弹后衬套内径满足装配要求。</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复合材料叠层板原理件衬套安装及疲劳寿命试验</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原理件采用复合材料叠层板含孔单板，采用所确定的冷挤压工艺方案对原理件开展衬套安装试验；安装结束后对孔周微结构进行观察，对孔周损伤情况进行评估；对含原始孔和冷挤压孔原理件分别开展成组疲劳试验，对疲劳增益效果进行量化统计分析。</w:t>
      </w:r>
    </w:p>
    <w:p>
      <w:pPr>
        <w:spacing w:line="440" w:lineRule="exact"/>
        <w:ind w:firstLine="482" w:firstLineChars="200"/>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（2）研究结果的验证方式</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采用典型复合材料叠层板双板连接工程件对研究结果进行验证。冷挤压强化后，典型复合材料叠层板工程连接件疲劳寿命提高30%以上。</w:t>
      </w:r>
    </w:p>
    <w:p>
      <w:pPr>
        <w:numPr>
          <w:ilvl w:val="0"/>
          <w:numId w:val="86"/>
        </w:numPr>
        <w:spacing w:line="440" w:lineRule="exact"/>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预期成果</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1）</w:t>
      </w:r>
      <w:r>
        <w:rPr>
          <w:rFonts w:hint="eastAsia" w:asciiTheme="minorEastAsia" w:hAnsiTheme="minorEastAsia" w:eastAsiaTheme="minorEastAsia" w:cstheme="minorEastAsia"/>
          <w:b w:val="0"/>
          <w:bCs/>
          <w:sz w:val="24"/>
        </w:rPr>
        <w:t>复合材料叠层板冷挤压工艺指南1份；</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2）</w:t>
      </w:r>
      <w:r>
        <w:rPr>
          <w:rFonts w:hint="eastAsia" w:asciiTheme="minorEastAsia" w:hAnsiTheme="minorEastAsia" w:eastAsiaTheme="minorEastAsia" w:cstheme="minorEastAsia"/>
          <w:b w:val="0"/>
          <w:bCs/>
          <w:sz w:val="24"/>
        </w:rPr>
        <w:t>复合材料叠层板冷挤压衬套、芯棒实物各1件；</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3）</w:t>
      </w:r>
      <w:r>
        <w:rPr>
          <w:rFonts w:hint="eastAsia" w:asciiTheme="minorEastAsia" w:hAnsiTheme="minorEastAsia" w:eastAsiaTheme="minorEastAsia" w:cstheme="minorEastAsia"/>
          <w:b w:val="0"/>
          <w:bCs/>
          <w:sz w:val="24"/>
        </w:rPr>
        <w:t>复合材料叠层板冷挤压有限元模型；</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4）</w:t>
      </w:r>
      <w:r>
        <w:rPr>
          <w:rFonts w:hint="eastAsia" w:asciiTheme="minorEastAsia" w:hAnsiTheme="minorEastAsia" w:eastAsiaTheme="minorEastAsia" w:cstheme="minorEastAsia"/>
          <w:b w:val="0"/>
          <w:bCs/>
          <w:sz w:val="24"/>
        </w:rPr>
        <w:t>复合材料叠层板冷挤压技术研究报告2份；</w:t>
      </w:r>
    </w:p>
    <w:p>
      <w:pPr>
        <w:spacing w:line="360" w:lineRule="auto"/>
        <w:ind w:firstLine="480" w:firstLineChars="200"/>
        <w:rPr>
          <w:rFonts w:hint="eastAsia"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lang w:val="en-US" w:eastAsia="zh-CN"/>
        </w:rPr>
        <w:t>5）发明专利1项，</w:t>
      </w:r>
      <w:r>
        <w:rPr>
          <w:rFonts w:hint="eastAsia" w:asciiTheme="minorEastAsia" w:hAnsiTheme="minorEastAsia" w:eastAsiaTheme="minorEastAsia" w:cstheme="minorEastAsia"/>
          <w:b w:val="0"/>
          <w:bCs/>
          <w:sz w:val="24"/>
        </w:rPr>
        <w:t>发表学术论文2篇。</w:t>
      </w:r>
    </w:p>
    <w:p>
      <w:pPr>
        <w:numPr>
          <w:ilvl w:val="0"/>
          <w:numId w:val="86"/>
        </w:numPr>
        <w:spacing w:line="360" w:lineRule="auto"/>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建议研究周期和启动时间</w:t>
      </w:r>
    </w:p>
    <w:p>
      <w:pPr>
        <w:spacing w:line="360" w:lineRule="auto"/>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24个月</w:t>
      </w:r>
    </w:p>
    <w:p>
      <w:pPr>
        <w:numPr>
          <w:ilvl w:val="0"/>
          <w:numId w:val="86"/>
        </w:numPr>
        <w:spacing w:line="360" w:lineRule="auto"/>
        <w:ind w:left="425" w:leftChars="0" w:hanging="425" w:firstLineChars="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所需研究经费</w:t>
      </w:r>
    </w:p>
    <w:p>
      <w:pPr>
        <w:spacing w:line="360" w:lineRule="auto"/>
        <w:ind w:firstLine="241" w:firstLineChars="1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总额50万元。</w:t>
      </w:r>
    </w:p>
    <w:p>
      <w:pPr>
        <w:spacing w:line="360" w:lineRule="auto"/>
        <w:ind w:firstLine="241" w:firstLineChars="100"/>
        <w:rPr>
          <w:rFonts w:hint="eastAsia" w:asciiTheme="minorEastAsia" w:hAnsiTheme="minorEastAsia" w:eastAsiaTheme="minorEastAsia" w:cstheme="minorEastAsia"/>
          <w:b/>
          <w:sz w:val="24"/>
        </w:rPr>
      </w:pPr>
    </w:p>
    <w:p>
      <w:pPr>
        <w:pStyle w:val="3"/>
        <w:bidi w:val="0"/>
        <w:rPr>
          <w:rFonts w:hint="eastAsia"/>
        </w:rPr>
      </w:pPr>
      <w:bookmarkStart w:id="37" w:name="_Toc27331"/>
      <w:bookmarkStart w:id="38" w:name="_Toc27373"/>
      <w:r>
        <w:rPr>
          <w:rFonts w:hint="eastAsia"/>
          <w:lang w:val="en-US" w:eastAsia="zh-CN"/>
        </w:rPr>
        <w:t>2021-23</w:t>
      </w:r>
      <w:r>
        <w:rPr>
          <w:rFonts w:hint="eastAsia"/>
        </w:rPr>
        <w:t>人机协作气动锤铆系统的创新设计与应用研究</w:t>
      </w:r>
      <w:bookmarkEnd w:id="37"/>
      <w:bookmarkEnd w:id="38"/>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项目背景</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铆接是飞机连接的重要方式之一。人工气动锤铆具有操作灵活、适应性强的优点，但是也存在人工操作不稳定、铆接干涉量波动性大等不足。由于手工锤铆的稳定性等问题，大型客机铝锂合金机身对接段由初始设计的铆钉连接更改为高锁螺栓连接，增加了整机重量，影响了飞机全生命周期的经济性。</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机器人具有可重复、高刚性和高精度等优点，在提高飞机装配质量和生产率、改善劳动环境和减轻劳动强度等方面发挥出日益重要的作用。然而在全机机身对接场景中，机身筒段内部空间有限，无法为双机器人形式的钻铆系统提供足够的工作空间。</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随着机器人技术的不断发展，其与人类之间的协作已经越来越多。人机协作可根据不同的任务和环境来选择不同的结构形式，具有良好的自组织、自适应能力，是满足并解决单纯的全人工或全机器人难以应对的柔性化、高效率、复杂作业需求的解决方案之一。在机身对接场景中，人机协作气动锤铆工作方式（图1），即机器人在机身筒段外操作铆枪、工人在机身筒段内手持传感器顶铁进行铆接，是实现铝锂合金铆接接头干涉量要求的解决方案之一。</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szCs w:val="22"/>
        </w:rPr>
      </w:pPr>
      <w:r>
        <w:rPr>
          <w:rFonts w:hint="eastAsia" w:ascii="宋体" w:hAnsi="宋体" w:eastAsia="宋体" w:cs="宋体"/>
          <w:sz w:val="24"/>
          <w:szCs w:val="22"/>
        </w:rPr>
        <w:drawing>
          <wp:inline distT="0" distB="0" distL="0" distR="0">
            <wp:extent cx="1845945" cy="1561465"/>
            <wp:effectExtent l="0" t="0" r="1905" b="63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5795" t="13409" r="46351" b="42295"/>
                    <a:stretch>
                      <a:fillRect/>
                    </a:stretch>
                  </pic:blipFill>
                  <pic:spPr>
                    <a:xfrm>
                      <a:off x="0" y="0"/>
                      <a:ext cx="1867297" cy="1579626"/>
                    </a:xfrm>
                    <a:prstGeom prst="rect">
                      <a:avLst/>
                    </a:prstGeom>
                    <a:noFill/>
                    <a:ln>
                      <a:noFill/>
                    </a:ln>
                  </pic:spPr>
                </pic:pic>
              </a:graphicData>
            </a:graphic>
          </wp:inline>
        </w:drawing>
      </w:r>
      <w:r>
        <w:rPr>
          <w:rFonts w:hint="eastAsia" w:ascii="宋体" w:hAnsi="宋体" w:eastAsia="宋体" w:cs="宋体"/>
          <w:sz w:val="24"/>
          <w:szCs w:val="22"/>
        </w:rPr>
        <w:drawing>
          <wp:inline distT="0" distB="0" distL="0" distR="0">
            <wp:extent cx="2121535" cy="1382395"/>
            <wp:effectExtent l="0" t="0" r="1270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rcRect l="-7992" r="292"/>
                    <a:stretch>
                      <a:fillRect/>
                    </a:stretch>
                  </pic:blipFill>
                  <pic:spPr>
                    <a:xfrm>
                      <a:off x="0" y="0"/>
                      <a:ext cx="2150196" cy="1401374"/>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szCs w:val="22"/>
        </w:rPr>
      </w:pPr>
      <w:r>
        <w:rPr>
          <w:rFonts w:hint="eastAsia" w:ascii="宋体" w:hAnsi="宋体" w:eastAsia="宋体" w:cs="宋体"/>
          <w:sz w:val="24"/>
        </w:rPr>
        <w:t>图1 人机协作气动锤铆系统方案（机身对接、壁板生产）</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同时，当目前已有生产设备产能不能满足商用飞机批产需求，以及生产设备临时故障制约产品生产进度的情况下，人机协作气动锤铆系统（图1）亦可作为MPAC等自动化设备生产铝锂合金壁板的候补来完成铝锂合金壁板的铆接生产任务。</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先进装配</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9"/>
        <w:rPr>
          <w:rFonts w:hint="eastAsia" w:ascii="宋体" w:hAnsi="宋体" w:eastAsia="宋体" w:cs="宋体"/>
          <w:color w:val="FF0000"/>
          <w:sz w:val="24"/>
        </w:rPr>
      </w:pPr>
      <w:r>
        <w:rPr>
          <w:rFonts w:hint="eastAsia" w:ascii="宋体" w:hAnsi="宋体" w:eastAsia="宋体" w:cs="宋体"/>
          <w:b/>
          <w:sz w:val="24"/>
        </w:rPr>
        <w:t>项目目标：</w:t>
      </w:r>
      <w:r>
        <w:rPr>
          <w:rFonts w:hint="eastAsia" w:ascii="宋体" w:hAnsi="宋体" w:eastAsia="宋体" w:cs="宋体"/>
          <w:color w:val="FF0000"/>
          <w:sz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szCs w:val="22"/>
        </w:rPr>
      </w:pPr>
      <w:r>
        <w:rPr>
          <w:rFonts w:hint="eastAsia" w:ascii="宋体" w:hAnsi="宋体" w:eastAsia="宋体" w:cs="宋体"/>
          <w:sz w:val="24"/>
          <w:szCs w:val="22"/>
        </w:rPr>
        <w:t>创新设计基于人机协作的气动锤铆系统，实现工人与机器人的协作气动锤铆；采用传感器顶铁采集锤铆过程中的铆接力信号，结合气动铆枪控制器实现对气动锤铆过程的智能监测与反馈控制，保证铝锂合金铆接接头干涉量要求；通过人机协作系统操控气动铆枪，精准控制铆接过程中铆枪的空间位姿、顶紧力、击打次数等，使气动锤铆过程具有良好的重复性和一致性，为获得合格的铆接接头质量提供可靠的硬件基础和保证。</w:t>
      </w:r>
    </w:p>
    <w:p>
      <w:pPr>
        <w:keepNext w:val="0"/>
        <w:keepLines w:val="0"/>
        <w:pageBreakBefore w:val="0"/>
        <w:widowControl w:val="0"/>
        <w:kinsoku/>
        <w:wordWrap/>
        <w:overflowPunct/>
        <w:topLinePunct w:val="0"/>
        <w:autoSpaceDE/>
        <w:autoSpaceDN/>
        <w:bidi w:val="0"/>
        <w:adjustRightInd/>
        <w:snapToGrid/>
        <w:spacing w:line="360" w:lineRule="auto"/>
        <w:ind w:firstLine="361" w:firstLineChars="150"/>
        <w:textAlignment w:val="auto"/>
        <w:outlineLvl w:val="9"/>
        <w:rPr>
          <w:rFonts w:hint="eastAsia" w:ascii="宋体" w:hAnsi="宋体" w:eastAsia="宋体" w:cs="宋体"/>
          <w:b/>
          <w:sz w:val="24"/>
        </w:rPr>
      </w:pPr>
      <w:r>
        <w:rPr>
          <w:rFonts w:hint="eastAsia" w:ascii="宋体" w:hAnsi="宋体" w:eastAsia="宋体" w:cs="宋体"/>
          <w:b/>
          <w:sz w:val="24"/>
        </w:rPr>
        <w:t>技术指标：</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实现</w:t>
      </w:r>
      <w:r>
        <w:rPr>
          <w:rFonts w:hint="eastAsia" w:ascii="宋体" w:hAnsi="宋体" w:eastAsia="宋体" w:cs="宋体"/>
          <w:sz w:val="24"/>
          <w:szCs w:val="22"/>
        </w:rPr>
        <w:t>机身对接场景中的人机协作气动锤铆</w:t>
      </w:r>
      <w:r>
        <w:rPr>
          <w:rFonts w:hint="eastAsia" w:ascii="宋体" w:hAnsi="宋体" w:eastAsia="宋体" w:cs="宋体"/>
          <w:sz w:val="24"/>
        </w:rPr>
        <w:t>操作。</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铝锂合金铆接接头干涉量大于0.06mm。</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技术成熟度从TRL3提升至TRL</w:t>
      </w:r>
      <w:r>
        <w:rPr>
          <w:rFonts w:hint="eastAsia" w:ascii="宋体" w:hAnsi="宋体" w:eastAsia="宋体" w:cs="宋体"/>
          <w:sz w:val="24"/>
          <w:lang w:val="en-US" w:eastAsia="zh-CN"/>
        </w:rPr>
        <w:t>5</w:t>
      </w:r>
      <w:r>
        <w:rPr>
          <w:rFonts w:hint="eastAsia" w:ascii="宋体" w:hAnsi="宋体" w:eastAsia="宋体" w:cs="宋体"/>
          <w:sz w:val="24"/>
        </w:rPr>
        <w:t>。</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主要研究内容</w:t>
      </w: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人机协作气动锤铆系统创新设计</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rPr>
      </w:pPr>
      <w:r>
        <w:rPr>
          <w:rFonts w:hint="eastAsia" w:ascii="宋体" w:hAnsi="宋体" w:eastAsia="宋体" w:cs="宋体"/>
          <w:sz w:val="24"/>
        </w:rPr>
        <w:t>创新设计基于机械臂、协作机器人、外骨骼的人机协作气动锤铆系统的整体方案，完成系统各部分设计和整体布置，实现人机协作气动锤铆操作，并对比不同场景下创新设计方案（图2）的优缺点。</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szCs w:val="22"/>
        </w:rPr>
      </w:pPr>
      <w:r>
        <w:rPr>
          <w:rFonts w:hint="eastAsia" w:ascii="宋体" w:hAnsi="宋体" w:eastAsia="宋体" w:cs="宋体"/>
          <w:sz w:val="24"/>
          <w:szCs w:val="22"/>
        </w:rPr>
        <w:drawing>
          <wp:inline distT="0" distB="0" distL="0" distR="0">
            <wp:extent cx="1816735" cy="1184275"/>
            <wp:effectExtent l="0" t="0" r="0" b="158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rcRect l="-1" r="-7657"/>
                    <a:stretch>
                      <a:fillRect/>
                    </a:stretch>
                  </pic:blipFill>
                  <pic:spPr>
                    <a:xfrm>
                      <a:off x="0" y="0"/>
                      <a:ext cx="1835995" cy="1197062"/>
                    </a:xfrm>
                    <a:prstGeom prst="rect">
                      <a:avLst/>
                    </a:prstGeom>
                    <a:ln>
                      <a:noFill/>
                    </a:ln>
                  </pic:spPr>
                </pic:pic>
              </a:graphicData>
            </a:graphic>
          </wp:inline>
        </w:drawing>
      </w:r>
      <w:r>
        <w:rPr>
          <w:rFonts w:hint="eastAsia" w:ascii="宋体" w:hAnsi="宋体" w:eastAsia="宋体" w:cs="宋体"/>
          <w:sz w:val="24"/>
          <w:szCs w:val="22"/>
        </w:rPr>
        <w:drawing>
          <wp:inline distT="0" distB="0" distL="0" distR="0">
            <wp:extent cx="1892935" cy="1222375"/>
            <wp:effectExtent l="0" t="0" r="12065" b="1587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20000"/>
                              </a14:imgEffect>
                            </a14:imgLayer>
                          </a14:imgProps>
                        </a:ext>
                      </a:extLst>
                    </a:blip>
                    <a:srcRect r="7359" b="1587"/>
                    <a:stretch>
                      <a:fillRect/>
                    </a:stretch>
                  </pic:blipFill>
                  <pic:spPr>
                    <a:xfrm>
                      <a:off x="0" y="0"/>
                      <a:ext cx="1917058" cy="1238100"/>
                    </a:xfrm>
                    <a:prstGeom prst="rect">
                      <a:avLst/>
                    </a:prstGeom>
                    <a:noFill/>
                    <a:ln w="9525">
                      <a:noFill/>
                      <a:miter lim="800000"/>
                      <a:headEnd/>
                      <a:tailEnd/>
                    </a:ln>
                    <a:effectLst/>
                  </pic:spPr>
                </pic:pic>
              </a:graphicData>
            </a:graphic>
          </wp:inline>
        </w:drawing>
      </w:r>
      <w:r>
        <w:rPr>
          <w:rFonts w:hint="eastAsia" w:ascii="宋体" w:hAnsi="宋体" w:eastAsia="宋体" w:cs="宋体"/>
          <w:sz w:val="24"/>
          <w:szCs w:val="22"/>
        </w:rPr>
        <w:drawing>
          <wp:inline distT="0" distB="0" distL="0" distR="0">
            <wp:extent cx="1490345" cy="1221105"/>
            <wp:effectExtent l="0" t="0" r="14605" b="171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extLst>
                        <a:ext uri="{BEBA8EAE-BF5A-486C-A8C5-ECC9F3942E4B}">
                          <a14:imgProps xmlns:a14="http://schemas.microsoft.com/office/drawing/2010/main">
                            <a14:imgLayer r:embed="rId13">
                              <a14:imgEffect>
                                <a14:brightnessContrast bright="20000"/>
                              </a14:imgEffect>
                            </a14:imgLayer>
                          </a14:imgProps>
                        </a:ext>
                      </a:extLst>
                    </a:blip>
                    <a:srcRect l="18454" t="15292" r="26716" b="17106"/>
                    <a:stretch>
                      <a:fillRect/>
                    </a:stretch>
                  </pic:blipFill>
                  <pic:spPr>
                    <a:xfrm>
                      <a:off x="0" y="0"/>
                      <a:ext cx="1514712" cy="124138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rPr>
      </w:pPr>
      <w:r>
        <w:rPr>
          <w:rFonts w:hint="eastAsia" w:ascii="宋体" w:hAnsi="宋体" w:eastAsia="宋体" w:cs="宋体"/>
          <w:sz w:val="24"/>
        </w:rPr>
        <w:t>图2 三种人机协作气动锤铆系统创新设计方案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rPr>
      </w:pP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人机协作气动锤铆系统应用场景研究</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rPr>
      </w:pPr>
      <w:r>
        <w:rPr>
          <w:rFonts w:hint="eastAsia" w:ascii="宋体" w:hAnsi="宋体" w:eastAsia="宋体" w:cs="宋体"/>
          <w:sz w:val="24"/>
        </w:rPr>
        <w:t>筛选商用飞机铆接生产的实际场景（图3），选择人机协作气动锤铆系统的候选应用场景（如机身对接、铝锂合金壁板铆接），研究铆钉连接替代高锁螺栓连接、人机锤铆系统候补MPAC自动化钻铆系统的可行性、经济性等，为现场实施人机协作锤铆系统提供依据和参考。</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rPr>
      </w:pPr>
      <w:r>
        <w:rPr>
          <w:rFonts w:hint="eastAsia" w:ascii="宋体" w:hAnsi="宋体" w:eastAsia="宋体" w:cs="宋体"/>
          <w:sz w:val="24"/>
        </w:rPr>
        <w:drawing>
          <wp:inline distT="0" distB="0" distL="0" distR="0">
            <wp:extent cx="3540760" cy="2315210"/>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stretch>
                      <a:fillRect/>
                    </a:stretch>
                  </pic:blipFill>
                  <pic:spPr>
                    <a:xfrm>
                      <a:off x="0" y="0"/>
                      <a:ext cx="3555417" cy="2324847"/>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rPr>
      </w:pPr>
      <w:r>
        <w:rPr>
          <w:rFonts w:hint="eastAsia" w:ascii="宋体" w:hAnsi="宋体" w:eastAsia="宋体" w:cs="宋体"/>
          <w:sz w:val="24"/>
        </w:rPr>
        <w:t>图3 机身对接场景中的人机协作气动锤铆（外骨骼方案、机械臂方案）</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jc w:val="center"/>
        <w:textAlignment w:val="auto"/>
        <w:outlineLvl w:val="9"/>
        <w:rPr>
          <w:rFonts w:hint="eastAsia" w:ascii="宋体" w:hAnsi="宋体" w:eastAsia="宋体" w:cs="宋体"/>
          <w:sz w:val="24"/>
        </w:rPr>
      </w:pPr>
    </w:p>
    <w:p>
      <w:pPr>
        <w:keepNext w:val="0"/>
        <w:keepLines w:val="0"/>
        <w:pageBreakBefore w:val="0"/>
        <w:widowControl w:val="0"/>
        <w:numPr>
          <w:ilvl w:val="0"/>
          <w:numId w:val="89"/>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人机协作气动锤铆工艺试验</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outlineLvl w:val="9"/>
        <w:rPr>
          <w:rFonts w:hint="eastAsia" w:ascii="宋体" w:hAnsi="宋体" w:eastAsia="宋体" w:cs="宋体"/>
          <w:sz w:val="24"/>
        </w:rPr>
      </w:pPr>
      <w:r>
        <w:rPr>
          <w:rFonts w:hint="eastAsia" w:ascii="宋体" w:hAnsi="宋体" w:eastAsia="宋体" w:cs="宋体"/>
          <w:sz w:val="24"/>
        </w:rPr>
        <w:t>进行人机协作气动锤铆工艺试验，测试实际铆接完成后的接头质量（镦头形貌和干涉量）、铆接效率（每分钟完成铆接接头数量）、工人疲劳程度等，评价人机协作气动锤铆系统的质量稳定性、铆接效率等，为人机协作锤铆系统现场应用提供量化的依据。</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预期成果</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人机协作气动锤铆系统设计与应用场景分析报告1份。</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人机协作气动锤铆原型系统3套。</w:t>
      </w:r>
    </w:p>
    <w:p>
      <w:pPr>
        <w:keepNext w:val="0"/>
        <w:keepLines w:val="0"/>
        <w:pageBreakBefore w:val="0"/>
        <w:widowControl w:val="0"/>
        <w:numPr>
          <w:ilvl w:val="0"/>
          <w:numId w:val="9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rPr>
        <w:t>人机协作气动锤铆系统工艺试验报告1份。</w:t>
      </w:r>
    </w:p>
    <w:p>
      <w:pPr>
        <w:keepNext w:val="0"/>
        <w:keepLines w:val="0"/>
        <w:pageBreakBefore w:val="0"/>
        <w:widowControl w:val="0"/>
        <w:numPr>
          <w:ilvl w:val="0"/>
          <w:numId w:val="88"/>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rPr>
      </w:pPr>
      <w:r>
        <w:rPr>
          <w:rFonts w:hint="eastAsia" w:ascii="宋体" w:hAnsi="宋体" w:eastAsia="宋体" w:cs="宋体"/>
          <w:sz w:val="24"/>
          <w:lang w:eastAsia="zh-CN"/>
        </w:rPr>
        <w:t>发明专利</w:t>
      </w:r>
      <w:r>
        <w:rPr>
          <w:rFonts w:hint="eastAsia" w:ascii="宋体" w:hAnsi="宋体" w:eastAsia="宋体" w:cs="宋体"/>
          <w:sz w:val="24"/>
          <w:lang w:val="en-US" w:eastAsia="zh-CN"/>
        </w:rPr>
        <w:t>2项。</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lang w:val="en-US" w:eastAsia="zh-CN"/>
        </w:rPr>
      </w:pPr>
      <w:r>
        <w:rPr>
          <w:rFonts w:hint="eastAsia" w:ascii="宋体" w:hAnsi="宋体" w:eastAsia="宋体" w:cs="宋体"/>
          <w:sz w:val="24"/>
        </w:rPr>
        <w:t>研究周期：24个月。</w:t>
      </w:r>
    </w:p>
    <w:p>
      <w:pPr>
        <w:keepNext w:val="0"/>
        <w:keepLines w:val="0"/>
        <w:pageBreakBefore w:val="0"/>
        <w:widowControl w:val="0"/>
        <w:numPr>
          <w:ilvl w:val="0"/>
          <w:numId w:val="87"/>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bCs/>
          <w:sz w:val="24"/>
          <w:szCs w:val="22"/>
        </w:rPr>
      </w:pPr>
      <w:r>
        <w:rPr>
          <w:rFonts w:hint="eastAsia" w:ascii="宋体" w:hAnsi="宋体" w:eastAsia="宋体" w:cs="宋体"/>
          <w:b/>
          <w:bCs/>
          <w:sz w:val="24"/>
          <w:szCs w:val="22"/>
        </w:rPr>
        <w:t>所需研究经费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sz w:val="24"/>
        </w:rPr>
      </w:pPr>
      <w:r>
        <w:rPr>
          <w:rFonts w:hint="eastAsia" w:ascii="宋体" w:hAnsi="宋体" w:eastAsia="宋体" w:cs="宋体"/>
          <w:sz w:val="24"/>
        </w:rPr>
        <w:t>总额50万元。</w:t>
      </w:r>
    </w:p>
    <w:p>
      <w:pPr>
        <w:widowControl/>
        <w:jc w:val="left"/>
        <w:rPr>
          <w:rFonts w:hint="eastAsia" w:ascii="宋体" w:hAnsi="宋体" w:eastAsia="宋体" w:cs="宋体"/>
          <w:kern w:val="0"/>
          <w:sz w:val="30"/>
          <w:szCs w:val="21"/>
        </w:rPr>
      </w:pPr>
      <w:r>
        <w:rPr>
          <w:rFonts w:hint="eastAsia" w:ascii="宋体" w:hAnsi="宋体" w:eastAsia="宋体" w:cs="宋体"/>
          <w:b/>
          <w:sz w:val="24"/>
        </w:rPr>
        <w:br w:type="page"/>
      </w:r>
    </w:p>
    <w:p>
      <w:pPr>
        <w:pStyle w:val="3"/>
        <w:bidi w:val="0"/>
        <w:rPr>
          <w:rFonts w:hint="eastAsia"/>
        </w:rPr>
      </w:pPr>
      <w:bookmarkStart w:id="39" w:name="_Toc7249"/>
      <w:bookmarkStart w:id="40" w:name="_Toc8084"/>
      <w:r>
        <w:rPr>
          <w:rFonts w:hint="eastAsia"/>
          <w:lang w:val="en-US" w:eastAsia="zh-CN"/>
        </w:rPr>
        <w:t>2021-24</w:t>
      </w:r>
      <w:r>
        <w:rPr>
          <w:rFonts w:hint="eastAsia"/>
        </w:rPr>
        <w:t>基于大数据的喷丸成形疲劳性能预测与正向设计工具开发</w:t>
      </w:r>
      <w:bookmarkEnd w:id="39"/>
      <w:bookmarkEnd w:id="40"/>
    </w:p>
    <w:p>
      <w:pPr>
        <w:numPr>
          <w:ilvl w:val="0"/>
          <w:numId w:val="9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480" w:firstLineChars="200"/>
        <w:rPr>
          <w:rFonts w:hint="eastAsia" w:ascii="宋体" w:hAnsi="宋体" w:eastAsia="宋体" w:cs="宋体"/>
          <w:bCs/>
          <w:sz w:val="24"/>
          <w:szCs w:val="22"/>
        </w:rPr>
      </w:pPr>
      <w:r>
        <w:rPr>
          <w:rFonts w:hint="eastAsia" w:ascii="宋体" w:hAnsi="宋体" w:eastAsia="宋体" w:cs="宋体"/>
          <w:bCs/>
          <w:sz w:val="24"/>
          <w:szCs w:val="22"/>
        </w:rPr>
        <w:t>喷丸成形是商用飞机整体构件制造的核心技术，其工艺复杂，成形后零件性能影响因素众多。目前国内仅有少数几家主机厂具备喷丸成形工艺能力，但主要聚焦于零部件外形控制，在喷丸成形形性协同方面缺乏深入研究，</w:t>
      </w:r>
      <w:r>
        <w:rPr>
          <w:rFonts w:hint="eastAsia" w:ascii="宋体" w:hAnsi="宋体" w:eastAsia="宋体" w:cs="宋体"/>
          <w:bCs/>
          <w:sz w:val="24"/>
          <w:szCs w:val="22"/>
          <w:lang w:eastAsia="zh-CN"/>
        </w:rPr>
        <w:t>喷丸成形基础性能数据库缺失，</w:t>
      </w:r>
      <w:r>
        <w:rPr>
          <w:rFonts w:hint="eastAsia" w:ascii="宋体" w:hAnsi="宋体" w:eastAsia="宋体" w:cs="宋体"/>
          <w:bCs/>
          <w:sz w:val="24"/>
          <w:szCs w:val="22"/>
        </w:rPr>
        <w:t>尚未形成面向性能需求的喷丸工艺正向设计方法，导致喷丸成形零部件正向设计能力不足，存在大量过度设计问题。疲劳性能是喷丸成形零部件的关键性能指标，与依托海量疲劳性能试验的传统研究方法相比，基于大数据方法的工艺</w:t>
      </w:r>
      <w:r>
        <w:rPr>
          <w:rFonts w:hint="eastAsia" w:ascii="宋体" w:hAnsi="宋体" w:eastAsia="宋体" w:cs="宋体"/>
          <w:bCs/>
          <w:sz w:val="24"/>
          <w:szCs w:val="22"/>
          <w:lang w:eastAsia="zh-CN"/>
        </w:rPr>
        <w:t>及</w:t>
      </w:r>
      <w:r>
        <w:rPr>
          <w:rFonts w:hint="eastAsia" w:ascii="宋体" w:hAnsi="宋体" w:eastAsia="宋体" w:cs="宋体"/>
          <w:bCs/>
          <w:sz w:val="24"/>
          <w:szCs w:val="22"/>
        </w:rPr>
        <w:t>性能调控更加高效，且具有良好的适用性和扩展性。因此，为了全面提升飞机整体构件喷丸成形工艺的正向设计能力，有必要系统开展喷丸成形过程关键参数对零件疲劳性能的影响研究，建立成形工艺-微观结构-疲劳性能数据库，开发喷丸成形正向设计工具，实现</w:t>
      </w:r>
      <w:r>
        <w:rPr>
          <w:rFonts w:hint="eastAsia" w:ascii="宋体" w:hAnsi="宋体" w:eastAsia="宋体" w:cs="宋体"/>
          <w:bCs/>
          <w:color w:val="000000" w:themeColor="text1"/>
          <w:sz w:val="24"/>
          <w:szCs w:val="22"/>
          <w14:textFill>
            <w14:solidFill>
              <w14:schemeClr w14:val="tx1"/>
            </w14:solidFill>
          </w14:textFill>
        </w:rPr>
        <w:t>铝合金材料喷丸成形</w:t>
      </w:r>
      <w:r>
        <w:rPr>
          <w:rFonts w:hint="eastAsia" w:ascii="宋体" w:hAnsi="宋体" w:eastAsia="宋体" w:cs="宋体"/>
          <w:bCs/>
          <w:sz w:val="24"/>
          <w:szCs w:val="22"/>
        </w:rPr>
        <w:t>工艺优化设计和疲劳性能高效预测。</w:t>
      </w:r>
    </w:p>
    <w:p>
      <w:pPr>
        <w:numPr>
          <w:ilvl w:val="0"/>
          <w:numId w:val="9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轻质合金结构制造</w:t>
      </w:r>
    </w:p>
    <w:p>
      <w:pPr>
        <w:numPr>
          <w:ilvl w:val="0"/>
          <w:numId w:val="9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color w:val="FF0000"/>
          <w:sz w:val="24"/>
        </w:rPr>
      </w:pPr>
      <w:r>
        <w:rPr>
          <w:rFonts w:hint="eastAsia" w:ascii="宋体" w:hAnsi="宋体" w:eastAsia="宋体" w:cs="宋体"/>
          <w:b/>
          <w:sz w:val="24"/>
        </w:rPr>
        <w:t>项目目标：</w:t>
      </w:r>
      <w:r>
        <w:rPr>
          <w:rFonts w:hint="eastAsia" w:ascii="宋体" w:hAnsi="宋体" w:eastAsia="宋体" w:cs="宋体"/>
          <w:color w:val="FF0000"/>
          <w:sz w:val="24"/>
        </w:rPr>
        <w:t xml:space="preserve"> </w:t>
      </w:r>
    </w:p>
    <w:p>
      <w:pPr>
        <w:tabs>
          <w:tab w:val="left" w:pos="5910"/>
        </w:tabs>
        <w:spacing w:line="440" w:lineRule="exact"/>
        <w:ind w:firstLine="480" w:firstLineChars="200"/>
        <w:rPr>
          <w:rFonts w:hint="eastAsia" w:ascii="宋体" w:hAnsi="宋体" w:eastAsia="宋体" w:cs="宋体"/>
          <w:bCs/>
          <w:color w:val="000000" w:themeColor="text1"/>
          <w:sz w:val="24"/>
          <w:szCs w:val="22"/>
          <w14:textFill>
            <w14:solidFill>
              <w14:schemeClr w14:val="tx1"/>
            </w14:solidFill>
          </w14:textFill>
        </w:rPr>
      </w:pPr>
      <w:r>
        <w:rPr>
          <w:rFonts w:hint="eastAsia" w:ascii="宋体" w:hAnsi="宋体" w:eastAsia="宋体" w:cs="宋体"/>
          <w:bCs/>
          <w:color w:val="000000" w:themeColor="text1"/>
          <w:sz w:val="24"/>
          <w:szCs w:val="22"/>
          <w14:textFill>
            <w14:solidFill>
              <w14:schemeClr w14:val="tx1"/>
            </w14:solidFill>
          </w14:textFill>
        </w:rPr>
        <w:t>针对铝合金材料喷丸成形工艺正向设计需求，以飞机壁板用典型铝合金材料为研究对象，开展喷丸成形疲劳性能预测技术研究，突破高精度喷丸成形工艺仿真关键技术，结合微观信息定量分析方法，构建铝合金喷丸成形工艺-微观结构-疲劳性能数据库，采用大数据分析手段开发喷丸成形疲劳性能预测模型，最终集成喷丸工艺仿真与疲劳性能预测的正向设计工具，实现高效准确的喷丸成形工艺设计及疲劳性能预测。</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技术指标：</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1）喷丸成形数值仿真模型精度误差8%以内；</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2）铝合金喷丸成形疲劳性能数据库至少包含一种铝合金材料、三种厚度在不同喷丸成形工艺参数下的疲劳信息；</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3）喷丸成形疲劳性能预测模型可实现试片级疲劳性能预测，试片尺寸</w:t>
      </w:r>
      <w:r>
        <w:rPr>
          <w:rFonts w:hint="eastAsia" w:ascii="宋体" w:hAnsi="宋体" w:eastAsia="宋体" w:cs="宋体"/>
          <w:bCs/>
          <w:color w:val="000000" w:themeColor="text1"/>
          <w:sz w:val="24"/>
          <w:lang w:eastAsia="zh-CN"/>
          <w14:textFill>
            <w14:solidFill>
              <w14:schemeClr w14:val="tx1"/>
            </w14:solidFill>
          </w14:textFill>
        </w:rPr>
        <w:t>满足</w:t>
      </w:r>
      <w:r>
        <w:rPr>
          <w:rFonts w:hint="eastAsia" w:ascii="宋体" w:hAnsi="宋体" w:eastAsia="宋体" w:cs="宋体"/>
          <w:bCs/>
          <w:color w:val="000000" w:themeColor="text1"/>
          <w:sz w:val="24"/>
          <w14:textFill>
            <w14:solidFill>
              <w14:schemeClr w14:val="tx1"/>
            </w14:solidFill>
          </w14:textFill>
        </w:rPr>
        <w:t>相关疲劳性能测试标准；</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4）正向设计工具准确性误差值不高于</w:t>
      </w:r>
      <w:r>
        <w:rPr>
          <w:rFonts w:hint="eastAsia" w:ascii="宋体" w:hAnsi="宋体" w:eastAsia="宋体" w:cs="宋体"/>
          <w:bCs/>
          <w:color w:val="000000" w:themeColor="text1"/>
          <w:sz w:val="24"/>
          <w:lang w:val="en-US" w:eastAsia="zh-CN"/>
          <w14:textFill>
            <w14:solidFill>
              <w14:schemeClr w14:val="tx1"/>
            </w14:solidFill>
          </w14:textFill>
        </w:rPr>
        <w:t>10</w:t>
      </w:r>
      <w:r>
        <w:rPr>
          <w:rFonts w:hint="eastAsia" w:ascii="宋体" w:hAnsi="宋体" w:eastAsia="宋体" w:cs="宋体"/>
          <w:bCs/>
          <w:color w:val="000000" w:themeColor="text1"/>
          <w:sz w:val="24"/>
          <w14:textFill>
            <w14:solidFill>
              <w14:schemeClr w14:val="tx1"/>
            </w14:solidFill>
          </w14:textFill>
        </w:rPr>
        <w:t>%；</w:t>
      </w:r>
    </w:p>
    <w:p>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5）技术成熟度从TRL2级提升至TRL5级。</w:t>
      </w:r>
    </w:p>
    <w:p>
      <w:pPr>
        <w:numPr>
          <w:ilvl w:val="0"/>
          <w:numId w:val="91"/>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482" w:firstLineChars="200"/>
        <w:rPr>
          <w:rFonts w:hint="eastAsia" w:ascii="宋体" w:hAnsi="宋体" w:eastAsia="宋体" w:cs="宋体"/>
          <w:b/>
          <w:color w:val="000000" w:themeColor="text1"/>
          <w:sz w:val="24"/>
          <w:szCs w:val="22"/>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（1）拟解决的关键技术</w:t>
      </w:r>
    </w:p>
    <w:p>
      <w:pPr>
        <w:tabs>
          <w:tab w:val="left" w:pos="5910"/>
        </w:tabs>
        <w:spacing w:line="44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1）</w:t>
      </w:r>
      <w:bookmarkStart w:id="41" w:name="_Hlk74521536"/>
      <w:r>
        <w:rPr>
          <w:rFonts w:hint="eastAsia" w:ascii="宋体" w:hAnsi="宋体" w:eastAsia="宋体" w:cs="宋体"/>
          <w:b w:val="0"/>
          <w:bCs w:val="0"/>
          <w:color w:val="000000" w:themeColor="text1"/>
          <w:sz w:val="24"/>
          <w14:textFill>
            <w14:solidFill>
              <w14:schemeClr w14:val="tx1"/>
            </w14:solidFill>
          </w14:textFill>
        </w:rPr>
        <w:t>基于离散元及非线性有限元耦合下的喷丸成形工艺仿真技术</w:t>
      </w:r>
    </w:p>
    <w:bookmarkEnd w:id="41"/>
    <w:p>
      <w:pPr>
        <w:tabs>
          <w:tab w:val="left" w:pos="5910"/>
        </w:tabs>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通过开发喷丸成形工艺仿真计算材料卡，结合离散元及非线性有限元仿真技术，构建喷丸成形高精度数值仿真模型，实现铝合金板材在关键喷丸工艺参数下应力分布、表面形貌等信息预测。</w:t>
      </w:r>
    </w:p>
    <w:p>
      <w:pPr>
        <w:tabs>
          <w:tab w:val="left" w:pos="5910"/>
        </w:tabs>
        <w:spacing w:line="44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2）铝合金板材喷丸成形微观信息定量分析及疲劳性能数据库构建技术</w:t>
      </w:r>
    </w:p>
    <w:p>
      <w:pPr>
        <w:tabs>
          <w:tab w:val="left" w:pos="5910"/>
        </w:tabs>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系统研究喷丸成形过程关键核心参数对材料表面应力状态、微观结构和疲劳性能的影响，利用微观表征和图像视觉等手段对试样的应力分布及微观形貌结构信息进行定量分析，验证前期仿真模型有效性的同时，进一步构建喷丸成形工艺-微观结构-疲劳性能数据库。</w:t>
      </w:r>
    </w:p>
    <w:p>
      <w:pPr>
        <w:tabs>
          <w:tab w:val="left" w:pos="5910"/>
        </w:tabs>
        <w:spacing w:line="44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3）基于大数据分析的喷丸成形疲劳性能预测模型构建技术</w:t>
      </w:r>
    </w:p>
    <w:p>
      <w:pPr>
        <w:tabs>
          <w:tab w:val="left" w:pos="5910"/>
        </w:tabs>
        <w:spacing w:line="44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结合仿真预测的应力分布以及试验获得的疲劳性能数据信息，通过大数据分</w:t>
      </w:r>
      <w:r>
        <w:rPr>
          <w:rFonts w:hint="eastAsia" w:ascii="宋体" w:hAnsi="宋体" w:eastAsia="宋体" w:cs="宋体"/>
          <w:b w:val="0"/>
          <w:bCs w:val="0"/>
          <w:color w:val="000000" w:themeColor="text1"/>
          <w:sz w:val="24"/>
          <w14:textFill>
            <w14:solidFill>
              <w14:schemeClr w14:val="tx1"/>
            </w14:solidFill>
          </w14:textFill>
        </w:rPr>
        <w:t>析确定影响铝合金喷丸成形疲劳性能的显著因素，构建喷丸工艺-微观结构-疲劳性能的预测模型。</w:t>
      </w:r>
    </w:p>
    <w:p>
      <w:pPr>
        <w:tabs>
          <w:tab w:val="left" w:pos="5910"/>
        </w:tabs>
        <w:spacing w:line="440" w:lineRule="exact"/>
        <w:ind w:firstLine="480" w:firstLineChars="200"/>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4）集成喷丸工艺仿真与疲劳性能预测的正向设计工具开发</w:t>
      </w:r>
    </w:p>
    <w:p>
      <w:pPr>
        <w:tabs>
          <w:tab w:val="left" w:pos="5910"/>
        </w:tabs>
        <w:spacing w:line="440" w:lineRule="exact"/>
        <w:ind w:firstLine="480"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通过对有限元软件进行二次开发，将喷丸工艺仿真技术和疲劳性能预测模型</w:t>
      </w:r>
      <w:r>
        <w:rPr>
          <w:rFonts w:hint="eastAsia" w:ascii="宋体" w:hAnsi="宋体" w:eastAsia="宋体" w:cs="宋体"/>
          <w:color w:val="000000" w:themeColor="text1"/>
          <w:sz w:val="24"/>
          <w14:textFill>
            <w14:solidFill>
              <w14:schemeClr w14:val="tx1"/>
            </w14:solidFill>
          </w14:textFill>
        </w:rPr>
        <w:t>有机结合，开发铝合金喷丸工艺正向设计工具，实现</w:t>
      </w:r>
      <w:r>
        <w:rPr>
          <w:rFonts w:hint="eastAsia" w:ascii="宋体" w:hAnsi="宋体" w:eastAsia="宋体" w:cs="宋体"/>
          <w:color w:val="000000" w:themeColor="text1"/>
          <w:sz w:val="24"/>
          <w:lang w:eastAsia="zh-CN"/>
          <w14:textFill>
            <w14:solidFill>
              <w14:schemeClr w14:val="tx1"/>
            </w14:solidFill>
          </w14:textFill>
        </w:rPr>
        <w:t>既定</w:t>
      </w:r>
      <w:r>
        <w:rPr>
          <w:rFonts w:hint="eastAsia" w:ascii="宋体" w:hAnsi="宋体" w:eastAsia="宋体" w:cs="宋体"/>
          <w:color w:val="000000" w:themeColor="text1"/>
          <w:sz w:val="24"/>
          <w14:textFill>
            <w14:solidFill>
              <w14:schemeClr w14:val="tx1"/>
            </w14:solidFill>
          </w14:textFill>
        </w:rPr>
        <w:t>疲劳性能下喷丸成形工艺参数的正向设计。</w:t>
      </w:r>
    </w:p>
    <w:p>
      <w:pPr>
        <w:spacing w:line="440" w:lineRule="exact"/>
        <w:ind w:firstLine="482" w:firstLineChars="200"/>
        <w:rPr>
          <w:rFonts w:hint="eastAsia" w:ascii="宋体" w:hAnsi="宋体" w:eastAsia="宋体" w:cs="宋体"/>
          <w:b/>
          <w:sz w:val="24"/>
          <w:szCs w:val="22"/>
        </w:rPr>
      </w:pPr>
      <w:r>
        <w:rPr>
          <w:rFonts w:hint="eastAsia" w:ascii="宋体" w:hAnsi="宋体" w:eastAsia="宋体" w:cs="宋体"/>
          <w:b/>
          <w:sz w:val="24"/>
          <w:szCs w:val="22"/>
        </w:rPr>
        <w:t>（2）研究结果的验证方式</w:t>
      </w:r>
    </w:p>
    <w:p>
      <w:pPr>
        <w:spacing w:line="440" w:lineRule="exact"/>
        <w:ind w:firstLine="480" w:firstLineChars="200"/>
        <w:rPr>
          <w:rFonts w:hint="eastAsia" w:ascii="宋体" w:hAnsi="宋体" w:eastAsia="宋体" w:cs="宋体"/>
          <w:bCs/>
          <w:sz w:val="24"/>
        </w:rPr>
      </w:pPr>
      <w:r>
        <w:rPr>
          <w:rFonts w:hint="eastAsia" w:ascii="宋体" w:hAnsi="宋体" w:eastAsia="宋体" w:cs="宋体"/>
          <w:bCs/>
          <w:sz w:val="24"/>
        </w:rPr>
        <w:t>根据试样疲劳性能要求，利用开发的正向设计工具分析得到优化的喷丸工艺参数，制备该工艺参数下的试样并进行疲劳性能测试，验证正向设计工具的准确性。</w:t>
      </w:r>
    </w:p>
    <w:p>
      <w:pPr>
        <w:numPr>
          <w:ilvl w:val="0"/>
          <w:numId w:val="91"/>
        </w:numPr>
        <w:spacing w:line="440" w:lineRule="exact"/>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预期成果</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喷丸成形工艺仿真模型；</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典型铝合金材料喷丸成形疲劳性能数据库；</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铝合金喷丸成形疲劳性能预测模型；</w:t>
      </w:r>
    </w:p>
    <w:p>
      <w:pPr>
        <w:widowControl/>
        <w:numPr>
          <w:ilvl w:val="0"/>
          <w:numId w:val="92"/>
        </w:num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基于大数据的喷丸成形疲劳性能预测与正向设计工具开发研究报告；</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联合申报发明专利1-2项；</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联合发表高水平学术论文2-3篇；</w:t>
      </w:r>
    </w:p>
    <w:p>
      <w:pPr>
        <w:widowControl/>
        <w:numPr>
          <w:ilvl w:val="0"/>
          <w:numId w:val="92"/>
        </w:numPr>
        <w:spacing w:line="360" w:lineRule="auto"/>
        <w:rPr>
          <w:rFonts w:hint="eastAsia" w:ascii="宋体" w:hAnsi="宋体" w:eastAsia="宋体" w:cs="宋体"/>
          <w:bCs/>
          <w:sz w:val="24"/>
        </w:rPr>
      </w:pPr>
      <w:r>
        <w:rPr>
          <w:rFonts w:hint="eastAsia" w:ascii="宋体" w:hAnsi="宋体" w:eastAsia="宋体" w:cs="宋体"/>
          <w:bCs/>
          <w:sz w:val="24"/>
        </w:rPr>
        <w:t>联合申报软件著作权1-2项。</w:t>
      </w:r>
    </w:p>
    <w:p>
      <w:pPr>
        <w:numPr>
          <w:ilvl w:val="0"/>
          <w:numId w:val="9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24个月。</w:t>
      </w:r>
    </w:p>
    <w:p>
      <w:pPr>
        <w:numPr>
          <w:ilvl w:val="0"/>
          <w:numId w:val="91"/>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总额50万元。</w:t>
      </w:r>
    </w:p>
    <w:p>
      <w:pPr>
        <w:rPr>
          <w:rFonts w:hint="eastAsia" w:ascii="宋体" w:hAnsi="宋体" w:eastAsia="宋体" w:cs="宋体"/>
        </w:rPr>
      </w:pP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br w:type="page"/>
      </w:r>
    </w:p>
    <w:p>
      <w:pPr>
        <w:pStyle w:val="3"/>
        <w:bidi w:val="0"/>
        <w:rPr>
          <w:rFonts w:hint="eastAsia"/>
        </w:rPr>
      </w:pPr>
      <w:bookmarkStart w:id="42" w:name="_Toc20492"/>
      <w:bookmarkStart w:id="43" w:name="_Toc13819"/>
      <w:r>
        <w:rPr>
          <w:rFonts w:hint="eastAsia"/>
          <w:lang w:val="en-US" w:eastAsia="zh-CN"/>
        </w:rPr>
        <w:t>2021-25</w:t>
      </w:r>
      <w:r>
        <w:rPr>
          <w:rFonts w:hint="eastAsia"/>
        </w:rPr>
        <w:t>面向数控加工过程的STEP-NC标准数字孪生技术研究</w:t>
      </w:r>
      <w:bookmarkEnd w:id="42"/>
      <w:bookmarkEnd w:id="43"/>
    </w:p>
    <w:p>
      <w:pPr>
        <w:widowControl w:val="0"/>
        <w:numPr>
          <w:ilvl w:val="0"/>
          <w:numId w:val="93"/>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当前数控加工的工作流程是以G代码作为数据交换的基本格式。由于其只包含了刀具运动路径，数据的流动是单向的，并且不具有可逆性，这给数控加工过程监控和分析造成了很大阻碍。本项目旨在构建面向数控加工的数字孪生技术，实现虚拟仿真环境和机床加工场景的信息同步，提取和存储加工过程全要素信息，实现加工过程在线监控和分析。</w:t>
      </w:r>
    </w:p>
    <w:p>
      <w:pPr>
        <w:widowControl w:val="0"/>
        <w:numPr>
          <w:ilvl w:val="0"/>
          <w:numId w:val="93"/>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冷工艺。</w:t>
      </w:r>
    </w:p>
    <w:p>
      <w:pPr>
        <w:widowControl w:val="0"/>
        <w:numPr>
          <w:ilvl w:val="0"/>
          <w:numId w:val="93"/>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color w:val="FF0000"/>
          <w:sz w:val="24"/>
        </w:rPr>
      </w:pPr>
      <w:r>
        <w:rPr>
          <w:rFonts w:hint="eastAsia" w:ascii="宋体" w:hAnsi="宋体" w:eastAsia="宋体" w:cs="宋体"/>
          <w:b/>
          <w:sz w:val="24"/>
        </w:rPr>
        <w:t>项目目标：</w:t>
      </w:r>
      <w:r>
        <w:rPr>
          <w:rFonts w:hint="eastAsia" w:ascii="宋体" w:hAnsi="宋体" w:eastAsia="宋体" w:cs="宋体"/>
          <w:color w:val="FF0000"/>
          <w:sz w:val="24"/>
        </w:rPr>
        <w:t xml:space="preserve"> </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基于STEP-NC标准数字孪生的理念，实现一套可在加工车间现场部署的数控加工在线监控和分析的软硬件系统。构建相应的软硬件系统，功能包括虚拟仿真，机床通信，加工工艺信息表达与存储。</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技术指标：</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1）机床通信的刷新频率在200 ms以内；</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2）实现CAD/CAM模型中刀轨信息的95%导出的覆盖率；</w:t>
      </w:r>
    </w:p>
    <w:p>
      <w:pPr>
        <w:widowControl w:val="0"/>
        <w:numPr>
          <w:ilvl w:val="0"/>
          <w:numId w:val="93"/>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482" w:firstLineChars="200"/>
        <w:rPr>
          <w:rFonts w:hint="eastAsia" w:ascii="宋体" w:hAnsi="宋体" w:eastAsia="宋体" w:cs="宋体"/>
          <w:b/>
          <w:bCs/>
          <w:sz w:val="24"/>
          <w:szCs w:val="22"/>
          <w:lang w:eastAsia="zh-CN"/>
        </w:rPr>
      </w:pPr>
      <w:r>
        <w:rPr>
          <w:rFonts w:hint="eastAsia" w:ascii="宋体" w:hAnsi="宋体" w:eastAsia="宋体" w:cs="宋体"/>
          <w:b/>
          <w:bCs/>
          <w:sz w:val="24"/>
          <w:szCs w:val="22"/>
        </w:rPr>
        <w:t>（1）拟解决的关键技术</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（1）机床通信技术研究。实现通过网络与数控系统连接，获取数控系统的状态信息，包括主轴转速，位置，进给率等。</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加工工艺信息提取和存储。研究从CATIA工艺文件中提取加工工艺信息，并存储为本地文件。突破G代码格式的限制，为虚拟仿真环境提供加工过程的全要素工艺信息，为数控加工在线监控和分体提供有力支撑。</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（3）虚拟仿真环境构建。仿真环境可以读取从CATIA导出的全要素工艺信息，实现零件模型三维展示，提供用户界面用于浏览刀轨，刀具，加工工艺。与数控系统实现联通，实现加工过程的在线监控和分析。</w:t>
      </w:r>
    </w:p>
    <w:p>
      <w:pPr>
        <w:widowControl w:val="0"/>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（4）基于上述研究成果，开发出一套可部署于数控加工车间的软硬件系统，实现面向加工的数字孪生技术。</w:t>
      </w:r>
    </w:p>
    <w:p>
      <w:pPr>
        <w:widowControl w:val="0"/>
        <w:spacing w:line="440" w:lineRule="exact"/>
        <w:ind w:firstLine="482" w:firstLineChars="200"/>
        <w:rPr>
          <w:rFonts w:hint="eastAsia" w:ascii="宋体" w:hAnsi="宋体" w:eastAsia="宋体" w:cs="宋体"/>
          <w:b/>
          <w:sz w:val="24"/>
          <w:szCs w:val="22"/>
        </w:rPr>
      </w:pPr>
      <w:r>
        <w:rPr>
          <w:rFonts w:hint="eastAsia" w:ascii="宋体" w:hAnsi="宋体" w:eastAsia="宋体" w:cs="宋体"/>
          <w:b/>
          <w:sz w:val="24"/>
          <w:szCs w:val="22"/>
        </w:rPr>
        <w:t>（2）研究结果的验证方式</w:t>
      </w:r>
    </w:p>
    <w:p>
      <w:pPr>
        <w:widowControl w:val="0"/>
        <w:spacing w:line="440" w:lineRule="exact"/>
        <w:ind w:firstLine="480" w:firstLineChars="200"/>
        <w:rPr>
          <w:rFonts w:hint="eastAsia" w:ascii="宋体" w:hAnsi="宋体" w:eastAsia="宋体" w:cs="宋体"/>
          <w:sz w:val="24"/>
          <w:szCs w:val="22"/>
        </w:rPr>
      </w:pPr>
      <w:r>
        <w:rPr>
          <w:rFonts w:hint="eastAsia" w:ascii="宋体" w:hAnsi="宋体" w:eastAsia="宋体" w:cs="宋体"/>
          <w:sz w:val="24"/>
          <w:szCs w:val="22"/>
        </w:rPr>
        <w:t>软硬件功能验证。</w:t>
      </w:r>
    </w:p>
    <w:p>
      <w:pPr>
        <w:widowControl w:val="0"/>
        <w:numPr>
          <w:ilvl w:val="0"/>
          <w:numId w:val="93"/>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numPr>
          <w:ilvl w:val="0"/>
          <w:numId w:val="94"/>
        </w:numPr>
        <w:spacing w:line="360" w:lineRule="auto"/>
        <w:rPr>
          <w:rFonts w:hint="eastAsia" w:ascii="宋体" w:hAnsi="宋体" w:eastAsia="宋体" w:cs="宋体"/>
          <w:sz w:val="24"/>
        </w:rPr>
      </w:pPr>
      <w:r>
        <w:rPr>
          <w:rFonts w:hint="eastAsia" w:ascii="宋体" w:hAnsi="宋体" w:eastAsia="宋体" w:cs="宋体"/>
          <w:sz w:val="24"/>
        </w:rPr>
        <w:t>软硬件操作规范1份；</w:t>
      </w:r>
    </w:p>
    <w:p>
      <w:pPr>
        <w:numPr>
          <w:ilvl w:val="0"/>
          <w:numId w:val="94"/>
        </w:numPr>
        <w:spacing w:line="360" w:lineRule="auto"/>
        <w:rPr>
          <w:rFonts w:hint="eastAsia" w:ascii="宋体" w:hAnsi="宋体" w:eastAsia="宋体" w:cs="宋体"/>
          <w:b/>
          <w:sz w:val="24"/>
        </w:rPr>
      </w:pPr>
      <w:r>
        <w:rPr>
          <w:rFonts w:hint="eastAsia" w:ascii="宋体" w:hAnsi="宋体" w:eastAsia="宋体" w:cs="宋体"/>
          <w:sz w:val="24"/>
        </w:rPr>
        <w:t>面向数控加工的数字孪生系统1套。</w:t>
      </w:r>
    </w:p>
    <w:p>
      <w:pPr>
        <w:numPr>
          <w:ilvl w:val="0"/>
          <w:numId w:val="94"/>
        </w:numPr>
        <w:spacing w:line="360" w:lineRule="auto"/>
        <w:rPr>
          <w:rFonts w:hint="eastAsia" w:ascii="宋体" w:hAnsi="宋体" w:eastAsia="宋体" w:cs="宋体"/>
          <w:b/>
          <w:sz w:val="24"/>
        </w:rPr>
      </w:pPr>
      <w:r>
        <w:rPr>
          <w:rFonts w:hint="eastAsia" w:ascii="宋体" w:hAnsi="宋体" w:eastAsia="宋体" w:cs="宋体"/>
          <w:sz w:val="24"/>
        </w:rPr>
        <w:t>数字孪生技术在数控加工中应用研究报告</w:t>
      </w:r>
    </w:p>
    <w:p>
      <w:pPr>
        <w:numPr>
          <w:ilvl w:val="0"/>
          <w:numId w:val="93"/>
        </w:numPr>
        <w:spacing w:line="360" w:lineRule="auto"/>
        <w:ind w:left="425" w:leftChars="0" w:hanging="425" w:firstLineChars="0"/>
        <w:rPr>
          <w:rFonts w:hint="eastAsia" w:ascii="宋体" w:hAnsi="宋体" w:eastAsia="宋体" w:cs="宋体"/>
          <w:b/>
          <w:bCs/>
          <w:sz w:val="24"/>
        </w:rPr>
      </w:pPr>
      <w:r>
        <w:rPr>
          <w:rFonts w:hint="eastAsia" w:ascii="宋体" w:hAnsi="宋体" w:eastAsia="宋体" w:cs="宋体"/>
          <w:b/>
          <w:bCs/>
          <w:sz w:val="24"/>
          <w:szCs w:val="22"/>
        </w:rPr>
        <w:t>建议研究周期和启动时间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研究周期24个月。</w:t>
      </w:r>
    </w:p>
    <w:p>
      <w:pPr>
        <w:numPr>
          <w:ilvl w:val="0"/>
          <w:numId w:val="93"/>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总额50万元。</w:t>
      </w:r>
    </w:p>
    <w:p>
      <w:pPr>
        <w:spacing w:line="360" w:lineRule="auto"/>
        <w:ind w:firstLine="482" w:firstLineChars="200"/>
        <w:rPr>
          <w:rFonts w:hint="eastAsia" w:ascii="宋体" w:hAnsi="宋体" w:eastAsia="宋体" w:cs="宋体"/>
          <w:b/>
          <w:sz w:val="24"/>
        </w:rPr>
      </w:pPr>
    </w:p>
    <w:p>
      <w:pPr>
        <w:spacing w:line="360" w:lineRule="auto"/>
        <w:ind w:firstLine="5062" w:firstLineChars="2401"/>
        <w:rPr>
          <w:rFonts w:hint="eastAsia" w:ascii="宋体" w:hAnsi="宋体" w:eastAsia="宋体" w:cs="宋体"/>
          <w:b/>
        </w:rPr>
      </w:pP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br w:type="page"/>
      </w:r>
    </w:p>
    <w:p>
      <w:pPr>
        <w:pStyle w:val="3"/>
        <w:bidi w:val="0"/>
        <w:rPr>
          <w:rFonts w:hint="eastAsia"/>
        </w:rPr>
      </w:pPr>
      <w:bookmarkStart w:id="44" w:name="_Toc22235"/>
      <w:bookmarkStart w:id="45" w:name="_Toc25831"/>
      <w:r>
        <w:rPr>
          <w:rFonts w:hint="eastAsia"/>
          <w:lang w:val="en-US" w:eastAsia="zh-CN"/>
        </w:rPr>
        <w:t>2021-26</w:t>
      </w:r>
      <w:r>
        <w:rPr>
          <w:rFonts w:hint="eastAsia"/>
        </w:rPr>
        <w:t>基于应力波高速加载的螺栓干涉安装技术</w:t>
      </w:r>
      <w:bookmarkEnd w:id="44"/>
      <w:bookmarkEnd w:id="45"/>
    </w:p>
    <w:p>
      <w:pPr>
        <w:numPr>
          <w:ilvl w:val="0"/>
          <w:numId w:val="9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项目背景</w:t>
      </w:r>
    </w:p>
    <w:p>
      <w:p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lang w:eastAsia="zh-CN"/>
        </w:rPr>
        <w:t>先进飞机制造为提高结构寿命，广泛应用干涉配合连接，重要承力接头均采用干涉配合螺接。目前广泛应用的冷缩法和强迫安装法分别将紧固件在液态氮中冷冻或采用风动铆枪将紧固件强行打入到紧固孔中。这种方法只能实现小干涉量、薄夹层和小直径紧固件的安装，无法实现最佳疲劳寿命增益。大直径、高干涉量、厚夹层结构干涉配合紧固件的安装已成为我国先进飞机装配中的卡脖子难题。为彻底解决这一难题，该项目提出基于电磁铆接设备的干涉配合紧固件的应力波安装新工艺。其核心是利用电磁铆接设备的高速加载，通过在紧固件中的应力波传播瞬间将紧固件弹性“拉细”，减小安装阻力，实现大干涉量紧固件的顺利安装，解决安装难题，提高接头寿命。</w:t>
      </w:r>
    </w:p>
    <w:p>
      <w:pPr>
        <w:numPr>
          <w:ilvl w:val="0"/>
          <w:numId w:val="9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项目归属的重点专业领域</w:t>
      </w:r>
    </w:p>
    <w:p>
      <w:pPr>
        <w:spacing w:line="440" w:lineRule="exact"/>
        <w:ind w:firstLine="480" w:firstLineChars="200"/>
        <w:rPr>
          <w:rFonts w:hint="eastAsia" w:ascii="宋体" w:hAnsi="宋体" w:eastAsia="宋体" w:cs="宋体"/>
          <w:b w:val="0"/>
          <w:bCs w:val="0"/>
          <w:szCs w:val="22"/>
        </w:rPr>
      </w:pPr>
      <w:r>
        <w:rPr>
          <w:rFonts w:hint="eastAsia" w:ascii="宋体" w:hAnsi="宋体" w:eastAsia="宋体" w:cs="宋体"/>
          <w:b w:val="0"/>
          <w:bCs w:val="0"/>
          <w:sz w:val="24"/>
          <w:szCs w:val="22"/>
          <w:lang w:eastAsia="zh-CN"/>
        </w:rPr>
        <w:t>该项目属于先进装配重点专业领域。</w:t>
      </w:r>
    </w:p>
    <w:p>
      <w:pPr>
        <w:numPr>
          <w:ilvl w:val="0"/>
          <w:numId w:val="9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项目目标及技术指标</w:t>
      </w:r>
    </w:p>
    <w:p>
      <w:pPr>
        <w:spacing w:line="360" w:lineRule="auto"/>
        <w:ind w:firstLine="482" w:firstLineChars="200"/>
        <w:rPr>
          <w:rFonts w:hint="eastAsia" w:ascii="宋体" w:hAnsi="宋体" w:eastAsia="宋体" w:cs="宋体"/>
          <w:b/>
          <w:bCs/>
          <w:color w:val="FF0000"/>
          <w:sz w:val="24"/>
        </w:rPr>
      </w:pPr>
      <w:r>
        <w:rPr>
          <w:rFonts w:hint="eastAsia" w:ascii="宋体" w:hAnsi="宋体" w:eastAsia="宋体" w:cs="宋体"/>
          <w:b/>
          <w:bCs/>
          <w:sz w:val="24"/>
        </w:rPr>
        <w:t>项目目标：</w:t>
      </w:r>
      <w:r>
        <w:rPr>
          <w:rFonts w:hint="eastAsia" w:ascii="宋体" w:hAnsi="宋体" w:eastAsia="宋体" w:cs="宋体"/>
          <w:b/>
          <w:bCs/>
          <w:color w:val="FF0000"/>
          <w:sz w:val="24"/>
        </w:rPr>
        <w:t xml:space="preserve"> </w:t>
      </w:r>
    </w:p>
    <w:p>
      <w:pPr>
        <w:spacing w:line="440" w:lineRule="exact"/>
        <w:ind w:firstLine="480" w:firstLineChars="200"/>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eastAsia="zh-CN"/>
        </w:rPr>
        <w:t>该项目通过对干涉配合紧固件的应力波安装新工艺的系统研究为解决干涉配合紧固件安装难题提供新的工艺方法和手段。项目将通过安装质量对比试验为该方法的应用提供理论基础，通过系统工艺研究选择合适的安装工艺参数，为这一新工艺的工程应用提供工艺指导，制定初步安装工艺规范，最终实现工程应用，提高接头寿命</w:t>
      </w:r>
      <w:r>
        <w:rPr>
          <w:rFonts w:hint="eastAsia" w:ascii="宋体" w:hAnsi="宋体" w:eastAsia="宋体" w:cs="宋体"/>
          <w:b w:val="0"/>
          <w:bCs w:val="0"/>
          <w:sz w:val="24"/>
          <w:szCs w:val="22"/>
          <w:lang w:val="en-US" w:eastAsia="zh-CN"/>
        </w:rPr>
        <w:t>100%以上。</w:t>
      </w:r>
    </w:p>
    <w:p>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技术指标：</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rPr>
        <w:t>1）</w:t>
      </w:r>
      <w:r>
        <w:rPr>
          <w:rFonts w:hint="eastAsia" w:ascii="宋体" w:hAnsi="宋体" w:eastAsia="宋体" w:cs="宋体"/>
          <w:b w:val="0"/>
          <w:bCs w:val="0"/>
          <w:sz w:val="24"/>
          <w:lang w:eastAsia="zh-CN"/>
        </w:rPr>
        <w:t>通过该方法的应用将传统安装方法能够安装的干涉量水平从</w:t>
      </w:r>
      <w:r>
        <w:rPr>
          <w:rFonts w:hint="eastAsia" w:ascii="宋体" w:hAnsi="宋体" w:eastAsia="宋体" w:cs="宋体"/>
          <w:b w:val="0"/>
          <w:bCs w:val="0"/>
          <w:sz w:val="24"/>
          <w:lang w:val="en-US" w:eastAsia="zh-CN"/>
        </w:rPr>
        <w:t>0.6%提高到1.2%以上</w:t>
      </w:r>
    </w:p>
    <w:p>
      <w:pPr>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rPr>
        <w:t>2）可</w:t>
      </w:r>
      <w:r>
        <w:rPr>
          <w:rFonts w:hint="eastAsia" w:ascii="宋体" w:hAnsi="宋体" w:eastAsia="宋体" w:cs="宋体"/>
          <w:b w:val="0"/>
          <w:bCs w:val="0"/>
          <w:sz w:val="24"/>
          <w:lang w:eastAsia="zh-CN"/>
        </w:rPr>
        <w:t>实现直径</w:t>
      </w:r>
      <w:r>
        <w:rPr>
          <w:rFonts w:hint="eastAsia" w:ascii="宋体" w:hAnsi="宋体" w:eastAsia="宋体" w:cs="宋体"/>
          <w:b w:val="0"/>
          <w:bCs w:val="0"/>
          <w:sz w:val="24"/>
          <w:lang w:val="en-US" w:eastAsia="zh-CN"/>
        </w:rPr>
        <w:t>12mm及其以下干涉配合紧固件的安装</w:t>
      </w:r>
    </w:p>
    <w:p>
      <w:pPr>
        <w:spacing w:line="360" w:lineRule="auto"/>
        <w:ind w:firstLine="480" w:firstLineChars="200"/>
        <w:rPr>
          <w:rFonts w:hint="eastAsia" w:ascii="宋体" w:hAnsi="宋体" w:eastAsia="宋体" w:cs="宋体"/>
          <w:b w:val="0"/>
          <w:bCs w:val="0"/>
          <w:sz w:val="24"/>
          <w:lang w:eastAsia="zh-CN"/>
        </w:rPr>
      </w:pPr>
      <w:r>
        <w:rPr>
          <w:rFonts w:hint="eastAsia" w:ascii="宋体" w:hAnsi="宋体" w:eastAsia="宋体" w:cs="宋体"/>
          <w:b w:val="0"/>
          <w:bCs w:val="0"/>
          <w:sz w:val="24"/>
        </w:rPr>
        <w:t>3）</w:t>
      </w:r>
      <w:r>
        <w:rPr>
          <w:rFonts w:hint="eastAsia" w:ascii="宋体" w:hAnsi="宋体" w:eastAsia="宋体" w:cs="宋体"/>
          <w:b w:val="0"/>
          <w:bCs w:val="0"/>
          <w:sz w:val="24"/>
          <w:lang w:eastAsia="zh-CN"/>
        </w:rPr>
        <w:t>可实现厚夹层（夹层厚度大于</w:t>
      </w:r>
      <w:r>
        <w:rPr>
          <w:rFonts w:hint="eastAsia" w:ascii="宋体" w:hAnsi="宋体" w:eastAsia="宋体" w:cs="宋体"/>
          <w:b w:val="0"/>
          <w:bCs w:val="0"/>
          <w:sz w:val="24"/>
          <w:lang w:val="en-US" w:eastAsia="zh-CN"/>
        </w:rPr>
        <w:t>4倍紧固件直径</w:t>
      </w:r>
      <w:r>
        <w:rPr>
          <w:rFonts w:hint="eastAsia" w:ascii="宋体" w:hAnsi="宋体" w:eastAsia="宋体" w:cs="宋体"/>
          <w:b w:val="0"/>
          <w:bCs w:val="0"/>
          <w:sz w:val="24"/>
          <w:lang w:eastAsia="zh-CN"/>
        </w:rPr>
        <w:t>）干涉配合紧固件的安装</w:t>
      </w:r>
    </w:p>
    <w:p>
      <w:pPr>
        <w:spacing w:line="360" w:lineRule="auto"/>
        <w:ind w:firstLine="480" w:firstLineChars="20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4）噪声降低10分贝</w:t>
      </w:r>
    </w:p>
    <w:p>
      <w:p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lang w:val="en-US" w:eastAsia="zh-CN"/>
        </w:rPr>
        <w:t>5</w:t>
      </w:r>
      <w:r>
        <w:rPr>
          <w:rFonts w:hint="eastAsia" w:ascii="宋体" w:hAnsi="宋体" w:eastAsia="宋体" w:cs="宋体"/>
          <w:b w:val="0"/>
          <w:bCs w:val="0"/>
          <w:sz w:val="24"/>
        </w:rPr>
        <w:t>）技术成熟度从TRL</w:t>
      </w:r>
      <w:r>
        <w:rPr>
          <w:rFonts w:hint="eastAsia" w:ascii="宋体" w:hAnsi="宋体" w:eastAsia="宋体" w:cs="宋体"/>
          <w:b w:val="0"/>
          <w:bCs w:val="0"/>
          <w:sz w:val="24"/>
          <w:lang w:val="en-US" w:eastAsia="zh-CN"/>
        </w:rPr>
        <w:t>3</w:t>
      </w:r>
      <w:r>
        <w:rPr>
          <w:rFonts w:hint="eastAsia" w:ascii="宋体" w:hAnsi="宋体" w:eastAsia="宋体" w:cs="宋体"/>
          <w:b w:val="0"/>
          <w:bCs w:val="0"/>
          <w:sz w:val="24"/>
        </w:rPr>
        <w:t>级提升至TRL</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级</w:t>
      </w:r>
    </w:p>
    <w:p>
      <w:pPr>
        <w:numPr>
          <w:ilvl w:val="0"/>
          <w:numId w:val="9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主要研究内容</w:t>
      </w:r>
    </w:p>
    <w:p>
      <w:pPr>
        <w:spacing w:line="440" w:lineRule="exact"/>
        <w:ind w:firstLine="482" w:firstLineChars="200"/>
        <w:rPr>
          <w:rFonts w:hint="eastAsia" w:ascii="宋体" w:hAnsi="宋体" w:eastAsia="宋体" w:cs="宋体"/>
          <w:b/>
          <w:bCs/>
          <w:sz w:val="24"/>
          <w:szCs w:val="22"/>
          <w:lang w:eastAsia="zh-CN"/>
        </w:rPr>
      </w:pPr>
      <w:r>
        <w:rPr>
          <w:rFonts w:hint="eastAsia" w:ascii="宋体" w:hAnsi="宋体" w:eastAsia="宋体" w:cs="宋体"/>
          <w:b/>
          <w:bCs/>
          <w:sz w:val="24"/>
          <w:szCs w:val="22"/>
        </w:rPr>
        <w:t>（1）拟解决的关键技术</w:t>
      </w:r>
    </w:p>
    <w:p>
      <w:pPr>
        <w:spacing w:line="440" w:lineRule="exact"/>
        <w:ind w:firstLine="480" w:firstLineChars="200"/>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A.安装工艺参数对干涉配合紧固件安装质量的影响研究</w:t>
      </w:r>
    </w:p>
    <w:p>
      <w:pPr>
        <w:spacing w:line="440" w:lineRule="exact"/>
        <w:ind w:firstLine="480" w:firstLineChars="200"/>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应力波安装的核心技术是通过给紧固件实施高速加载，在紧固件中产生应力波，通过应力波传播将紧固件瞬间弹性“拉细”，在这一过程中应力波的波幅、波宽等参数都将对安装质量产生影响，如何影响安装质量？如果通过这些参数的调整实现高质量安装等都是需要首先解决的技术。项目将通过数值模拟和实验研究相结合的方法揭示工艺参数对安装质量的影响规律，最终确定合适的工艺参数。</w:t>
      </w:r>
    </w:p>
    <w:p>
      <w:pPr>
        <w:numPr>
          <w:ilvl w:val="0"/>
          <w:numId w:val="96"/>
        </w:numPr>
        <w:spacing w:line="440" w:lineRule="exact"/>
        <w:ind w:firstLine="480" w:firstLineChars="200"/>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安装质量的把控方法研究</w:t>
      </w:r>
    </w:p>
    <w:p>
      <w:pPr>
        <w:widowControl w:val="0"/>
        <w:numPr>
          <w:ilvl w:val="0"/>
          <w:numId w:val="0"/>
        </w:numPr>
        <w:spacing w:line="440" w:lineRule="exact"/>
        <w:jc w:val="both"/>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 xml:space="preserve">    和传统安装方法多次锤击完成安装不同，应力波安装一次锤击完成紧固件安装。那么如何保证一次锤击不出现打偏、不损伤工件等都是必须解决的质量把控难题。项目将通过设计专用安装头等辅助工装保证安装质量。</w:t>
      </w:r>
    </w:p>
    <w:p>
      <w:pPr>
        <w:numPr>
          <w:ilvl w:val="0"/>
          <w:numId w:val="97"/>
        </w:numPr>
        <w:spacing w:line="440" w:lineRule="exact"/>
        <w:ind w:firstLine="480" w:firstLineChars="200"/>
        <w:rPr>
          <w:rFonts w:hint="eastAsia" w:ascii="宋体" w:hAnsi="宋体" w:eastAsia="宋体" w:cs="宋体"/>
          <w:b w:val="0"/>
          <w:bCs w:val="0"/>
          <w:sz w:val="24"/>
          <w:szCs w:val="22"/>
        </w:rPr>
      </w:pPr>
      <w:r>
        <w:rPr>
          <w:rFonts w:hint="eastAsia" w:ascii="宋体" w:hAnsi="宋体" w:eastAsia="宋体" w:cs="宋体"/>
          <w:b w:val="0"/>
          <w:bCs w:val="0"/>
          <w:sz w:val="24"/>
          <w:szCs w:val="22"/>
        </w:rPr>
        <w:t>研究结果的验证方式</w:t>
      </w:r>
    </w:p>
    <w:p>
      <w:pPr>
        <w:widowControl w:val="0"/>
        <w:numPr>
          <w:ilvl w:val="0"/>
          <w:numId w:val="0"/>
        </w:numPr>
        <w:spacing w:line="440" w:lineRule="exact"/>
        <w:ind w:firstLine="481"/>
        <w:jc w:val="both"/>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项目将通过可安装干涉量、可实现夹层厚、可安装紧固件直径等对比试验验证应力波安装工艺解决干涉配合紧固件安装方法的可行性；通过接头宏观、微观组织及疲劳寿命对比试验验证应力波安装方法的先进性；通过结构件的实际安装验证应力波安装方法的工程实用性。</w:t>
      </w:r>
    </w:p>
    <w:p>
      <w:pPr>
        <w:widowControl w:val="0"/>
        <w:numPr>
          <w:ilvl w:val="0"/>
          <w:numId w:val="97"/>
        </w:numPr>
        <w:spacing w:line="440" w:lineRule="exact"/>
        <w:ind w:left="0" w:leftChars="0" w:firstLine="480" w:firstLineChars="200"/>
        <w:jc w:val="both"/>
        <w:rPr>
          <w:rFonts w:hint="eastAsia" w:ascii="宋体" w:hAnsi="宋体" w:eastAsia="宋体" w:cs="宋体"/>
          <w:b w:val="0"/>
          <w:bCs w:val="0"/>
          <w:sz w:val="24"/>
          <w:szCs w:val="22"/>
          <w:lang w:eastAsia="zh-CN"/>
        </w:rPr>
      </w:pPr>
      <w:r>
        <w:rPr>
          <w:rFonts w:hint="eastAsia" w:ascii="宋体" w:hAnsi="宋体" w:eastAsia="宋体" w:cs="宋体"/>
          <w:b w:val="0"/>
          <w:bCs w:val="0"/>
          <w:sz w:val="24"/>
          <w:szCs w:val="22"/>
          <w:lang w:eastAsia="zh-CN"/>
        </w:rPr>
        <w:t>干涉配合紧固件的应力波安装工艺研究</w:t>
      </w:r>
    </w:p>
    <w:p>
      <w:pPr>
        <w:widowControl w:val="0"/>
        <w:numPr>
          <w:ilvl w:val="0"/>
          <w:numId w:val="0"/>
        </w:numPr>
        <w:spacing w:line="440" w:lineRule="exact"/>
        <w:jc w:val="both"/>
        <w:rPr>
          <w:rFonts w:hint="eastAsia" w:ascii="宋体" w:hAnsi="宋体" w:eastAsia="宋体" w:cs="宋体"/>
          <w:b w:val="0"/>
          <w:bCs w:val="0"/>
          <w:sz w:val="24"/>
          <w:szCs w:val="22"/>
          <w:lang w:val="en-US" w:eastAsia="zh-CN"/>
        </w:rPr>
      </w:pPr>
      <w:r>
        <w:rPr>
          <w:rFonts w:hint="eastAsia" w:ascii="宋体" w:hAnsi="宋体" w:eastAsia="宋体" w:cs="宋体"/>
          <w:b w:val="0"/>
          <w:bCs w:val="0"/>
          <w:sz w:val="24"/>
          <w:szCs w:val="22"/>
          <w:lang w:val="en-US" w:eastAsia="zh-CN"/>
        </w:rPr>
        <w:t xml:space="preserve">    通过系统的应力波安装工艺研究确定合适安装工艺参数，制定应力波安装工艺规范，并完成结构件的安装。</w:t>
      </w:r>
    </w:p>
    <w:p>
      <w:pPr>
        <w:numPr>
          <w:ilvl w:val="0"/>
          <w:numId w:val="95"/>
        </w:numPr>
        <w:spacing w:line="440" w:lineRule="exact"/>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预期成果</w:t>
      </w:r>
    </w:p>
    <w:p>
      <w:pPr>
        <w:widowControl/>
        <w:numPr>
          <w:ilvl w:val="0"/>
          <w:numId w:val="98"/>
        </w:numPr>
        <w:spacing w:line="360" w:lineRule="auto"/>
        <w:rPr>
          <w:rFonts w:hint="eastAsia" w:ascii="宋体" w:hAnsi="宋体" w:eastAsia="宋体" w:cs="宋体"/>
          <w:b w:val="0"/>
          <w:bCs w:val="0"/>
          <w:sz w:val="24"/>
        </w:rPr>
      </w:pPr>
      <w:r>
        <w:rPr>
          <w:rFonts w:hint="eastAsia" w:ascii="宋体" w:hAnsi="宋体" w:eastAsia="宋体" w:cs="宋体"/>
          <w:b w:val="0"/>
          <w:bCs w:val="0"/>
          <w:sz w:val="24"/>
          <w:lang w:eastAsia="zh-CN"/>
        </w:rPr>
        <w:t>干涉配合紧固件的应力波安装工艺</w:t>
      </w:r>
      <w:r>
        <w:rPr>
          <w:rFonts w:hint="eastAsia" w:ascii="宋体" w:hAnsi="宋体" w:eastAsia="宋体" w:cs="宋体"/>
          <w:b w:val="0"/>
          <w:bCs w:val="0"/>
          <w:sz w:val="24"/>
        </w:rPr>
        <w:t>指南</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份；</w:t>
      </w:r>
    </w:p>
    <w:p>
      <w:pPr>
        <w:widowControl/>
        <w:numPr>
          <w:ilvl w:val="0"/>
          <w:numId w:val="98"/>
        </w:numPr>
        <w:spacing w:line="360" w:lineRule="auto"/>
        <w:rPr>
          <w:rFonts w:hint="eastAsia" w:ascii="宋体" w:hAnsi="宋体" w:eastAsia="宋体" w:cs="宋体"/>
          <w:b w:val="0"/>
          <w:bCs w:val="0"/>
          <w:sz w:val="24"/>
        </w:rPr>
      </w:pPr>
      <w:r>
        <w:rPr>
          <w:rFonts w:hint="eastAsia" w:ascii="宋体" w:hAnsi="宋体" w:eastAsia="宋体" w:cs="宋体"/>
          <w:b w:val="0"/>
          <w:bCs w:val="0"/>
          <w:sz w:val="24"/>
        </w:rPr>
        <w:t>典型件</w:t>
      </w:r>
      <w:r>
        <w:rPr>
          <w:rFonts w:hint="eastAsia" w:ascii="宋体" w:hAnsi="宋体" w:eastAsia="宋体" w:cs="宋体"/>
          <w:b w:val="0"/>
          <w:bCs w:val="0"/>
          <w:sz w:val="24"/>
          <w:lang w:val="en-US" w:eastAsia="zh-CN"/>
        </w:rPr>
        <w:t>2</w:t>
      </w:r>
      <w:r>
        <w:rPr>
          <w:rFonts w:hint="eastAsia" w:ascii="宋体" w:hAnsi="宋体" w:eastAsia="宋体" w:cs="宋体"/>
          <w:b w:val="0"/>
          <w:bCs w:val="0"/>
          <w:sz w:val="24"/>
        </w:rPr>
        <w:t>件；</w:t>
      </w:r>
    </w:p>
    <w:p>
      <w:pPr>
        <w:widowControl/>
        <w:numPr>
          <w:ilvl w:val="0"/>
          <w:numId w:val="98"/>
        </w:numPr>
        <w:spacing w:line="360" w:lineRule="auto"/>
        <w:rPr>
          <w:rFonts w:hint="eastAsia" w:ascii="宋体" w:hAnsi="宋体" w:eastAsia="宋体" w:cs="宋体"/>
          <w:b w:val="0"/>
          <w:bCs w:val="0"/>
          <w:sz w:val="24"/>
        </w:rPr>
      </w:pPr>
      <w:r>
        <w:rPr>
          <w:rFonts w:hint="eastAsia" w:ascii="宋体" w:hAnsi="宋体" w:eastAsia="宋体" w:cs="宋体"/>
          <w:b w:val="0"/>
          <w:bCs w:val="0"/>
          <w:sz w:val="24"/>
          <w:szCs w:val="22"/>
          <w:lang w:eastAsia="zh-CN"/>
        </w:rPr>
        <w:t>干涉配合紧固件的应力波安装工艺</w:t>
      </w:r>
      <w:r>
        <w:rPr>
          <w:rFonts w:hint="eastAsia" w:ascii="宋体" w:hAnsi="宋体" w:eastAsia="宋体" w:cs="宋体"/>
          <w:b w:val="0"/>
          <w:bCs w:val="0"/>
          <w:sz w:val="24"/>
          <w:szCs w:val="22"/>
        </w:rPr>
        <w:t>应用技术</w:t>
      </w:r>
      <w:r>
        <w:rPr>
          <w:rFonts w:hint="eastAsia" w:ascii="宋体" w:hAnsi="宋体" w:eastAsia="宋体" w:cs="宋体"/>
          <w:b w:val="0"/>
          <w:bCs w:val="0"/>
          <w:sz w:val="24"/>
        </w:rPr>
        <w:t>研究报告至少</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篇</w:t>
      </w:r>
      <w:r>
        <w:rPr>
          <w:rFonts w:hint="eastAsia" w:ascii="宋体" w:hAnsi="宋体" w:eastAsia="宋体" w:cs="宋体"/>
          <w:b w:val="0"/>
          <w:bCs w:val="0"/>
          <w:sz w:val="24"/>
          <w:lang w:eastAsia="zh-CN"/>
        </w:rPr>
        <w:t>；</w:t>
      </w:r>
    </w:p>
    <w:p>
      <w:pPr>
        <w:widowControl/>
        <w:numPr>
          <w:ilvl w:val="0"/>
          <w:numId w:val="98"/>
        </w:numPr>
        <w:spacing w:line="360" w:lineRule="auto"/>
        <w:rPr>
          <w:rFonts w:hint="eastAsia" w:ascii="宋体" w:hAnsi="宋体" w:eastAsia="宋体" w:cs="宋体"/>
          <w:b w:val="0"/>
          <w:bCs w:val="0"/>
          <w:sz w:val="24"/>
        </w:rPr>
      </w:pPr>
      <w:r>
        <w:rPr>
          <w:rFonts w:hint="eastAsia" w:ascii="宋体" w:hAnsi="宋体" w:eastAsia="宋体" w:cs="宋体"/>
          <w:b w:val="0"/>
          <w:bCs w:val="0"/>
          <w:sz w:val="24"/>
          <w:lang w:eastAsia="zh-CN"/>
        </w:rPr>
        <w:t>疲劳寿命对比试验报告</w:t>
      </w:r>
      <w:r>
        <w:rPr>
          <w:rFonts w:hint="eastAsia" w:ascii="宋体" w:hAnsi="宋体" w:eastAsia="宋体" w:cs="宋体"/>
          <w:b w:val="0"/>
          <w:bCs w:val="0"/>
          <w:sz w:val="24"/>
          <w:lang w:val="en-US" w:eastAsia="zh-CN"/>
        </w:rPr>
        <w:t>1份；</w:t>
      </w:r>
    </w:p>
    <w:p>
      <w:pPr>
        <w:widowControl/>
        <w:numPr>
          <w:ilvl w:val="0"/>
          <w:numId w:val="98"/>
        </w:numPr>
        <w:spacing w:line="360" w:lineRule="auto"/>
        <w:rPr>
          <w:rFonts w:hint="eastAsia" w:ascii="宋体" w:hAnsi="宋体" w:eastAsia="宋体" w:cs="宋体"/>
          <w:b w:val="0"/>
          <w:bCs w:val="0"/>
          <w:sz w:val="24"/>
        </w:rPr>
      </w:pPr>
      <w:r>
        <w:rPr>
          <w:rFonts w:hint="eastAsia" w:ascii="宋体" w:hAnsi="宋体" w:eastAsia="宋体" w:cs="宋体"/>
          <w:b w:val="0"/>
          <w:bCs w:val="0"/>
          <w:sz w:val="24"/>
          <w:lang w:val="en-US" w:eastAsia="zh-CN"/>
        </w:rPr>
        <w:t>发明专利技术交底书2份。</w:t>
      </w:r>
    </w:p>
    <w:p>
      <w:pPr>
        <w:numPr>
          <w:ilvl w:val="0"/>
          <w:numId w:val="95"/>
        </w:numPr>
        <w:tabs>
          <w:tab w:val="left" w:pos="312"/>
        </w:tabs>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建议研究周期和启动时间</w:t>
      </w:r>
    </w:p>
    <w:p>
      <w:pPr>
        <w:numPr>
          <w:ilvl w:val="0"/>
          <w:numId w:val="0"/>
        </w:numPr>
        <w:spacing w:line="360" w:lineRule="auto"/>
        <w:ind w:firstLine="480" w:firstLineChars="200"/>
        <w:rPr>
          <w:rFonts w:hint="eastAsia" w:ascii="宋体" w:hAnsi="宋体" w:eastAsia="宋体" w:cs="宋体"/>
          <w:b w:val="0"/>
          <w:bCs w:val="0"/>
          <w:sz w:val="24"/>
        </w:rPr>
      </w:pPr>
      <w:r>
        <w:rPr>
          <w:rFonts w:hint="eastAsia" w:ascii="宋体" w:hAnsi="宋体" w:eastAsia="宋体" w:cs="宋体"/>
          <w:b w:val="0"/>
          <w:bCs w:val="0"/>
          <w:sz w:val="24"/>
          <w:szCs w:val="22"/>
          <w:lang w:eastAsia="zh-CN"/>
        </w:rPr>
        <w:t>建议研究周期</w:t>
      </w:r>
      <w:r>
        <w:rPr>
          <w:rFonts w:hint="eastAsia" w:ascii="宋体" w:hAnsi="宋体" w:eastAsia="宋体" w:cs="宋体"/>
          <w:b w:val="0"/>
          <w:bCs w:val="0"/>
          <w:sz w:val="24"/>
          <w:szCs w:val="22"/>
          <w:lang w:val="en-US" w:eastAsia="zh-CN"/>
        </w:rPr>
        <w:t>24个月</w:t>
      </w:r>
    </w:p>
    <w:p>
      <w:pPr>
        <w:numPr>
          <w:ilvl w:val="0"/>
          <w:numId w:val="95"/>
        </w:numPr>
        <w:spacing w:line="360" w:lineRule="auto"/>
        <w:ind w:left="425" w:leftChars="0" w:hanging="425" w:firstLineChars="0"/>
        <w:rPr>
          <w:rFonts w:hint="eastAsia" w:ascii="宋体" w:hAnsi="宋体" w:eastAsia="宋体" w:cs="宋体"/>
          <w:b/>
          <w:bCs/>
          <w:sz w:val="24"/>
          <w:szCs w:val="22"/>
        </w:rPr>
      </w:pPr>
      <w:r>
        <w:rPr>
          <w:rFonts w:hint="eastAsia" w:ascii="宋体" w:hAnsi="宋体" w:eastAsia="宋体" w:cs="宋体"/>
          <w:b/>
          <w:bCs/>
          <w:sz w:val="24"/>
          <w:szCs w:val="22"/>
        </w:rPr>
        <w:t>所需研究经费</w:t>
      </w:r>
    </w:p>
    <w:p>
      <w:pPr>
        <w:spacing w:line="360" w:lineRule="auto"/>
        <w:ind w:firstLine="480" w:firstLineChars="200"/>
        <w:rPr>
          <w:rFonts w:hint="eastAsia" w:ascii="宋体" w:hAnsi="宋体" w:eastAsia="宋体" w:cs="宋体"/>
          <w:b w:val="0"/>
          <w:bCs w:val="0"/>
          <w:sz w:val="28"/>
          <w:szCs w:val="28"/>
        </w:rPr>
      </w:pPr>
      <w:r>
        <w:rPr>
          <w:rFonts w:hint="eastAsia" w:ascii="宋体" w:hAnsi="宋体" w:eastAsia="宋体" w:cs="宋体"/>
          <w:b w:val="0"/>
          <w:bCs w:val="0"/>
          <w:sz w:val="24"/>
        </w:rPr>
        <w:t>总额</w:t>
      </w:r>
      <w:r>
        <w:rPr>
          <w:rFonts w:hint="eastAsia" w:ascii="宋体" w:hAnsi="宋体" w:eastAsia="宋体" w:cs="宋体"/>
          <w:b w:val="0"/>
          <w:bCs w:val="0"/>
          <w:sz w:val="24"/>
          <w:lang w:val="en-US" w:eastAsia="zh-CN"/>
        </w:rPr>
        <w:t>50</w:t>
      </w:r>
      <w:r>
        <w:rPr>
          <w:rFonts w:hint="eastAsia" w:ascii="宋体" w:hAnsi="宋体" w:eastAsia="宋体" w:cs="宋体"/>
          <w:b w:val="0"/>
          <w:bCs w:val="0"/>
          <w:sz w:val="24"/>
        </w:rPr>
        <w:t>万元。</w:t>
      </w:r>
    </w:p>
    <w:p>
      <w:pPr>
        <w:rPr>
          <w:rFonts w:hint="eastAsia" w:ascii="宋体" w:hAnsi="宋体" w:eastAsia="宋体" w:cs="宋体"/>
          <w:b w:val="0"/>
          <w:bCs w:val="0"/>
        </w:rPr>
      </w:pPr>
    </w:p>
    <w:p>
      <w:pPr>
        <w:spacing w:line="360" w:lineRule="auto"/>
        <w:rPr>
          <w:rFonts w:hint="eastAsia" w:ascii="宋体" w:hAnsi="宋体" w:eastAsia="宋体" w:cs="宋体"/>
          <w:b/>
          <w:sz w:val="24"/>
        </w:rPr>
      </w:pPr>
    </w:p>
    <w:p>
      <w:pPr>
        <w:pStyle w:val="2"/>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FDAF1"/>
    <w:multiLevelType w:val="singleLevel"/>
    <w:tmpl w:val="80AFDAF1"/>
    <w:lvl w:ilvl="0" w:tentative="0">
      <w:start w:val="1"/>
      <w:numFmt w:val="decimal"/>
      <w:lvlText w:val="%1)"/>
      <w:lvlJc w:val="left"/>
      <w:pPr>
        <w:ind w:left="425" w:hanging="425"/>
      </w:pPr>
      <w:rPr>
        <w:rFonts w:hint="default"/>
      </w:rPr>
    </w:lvl>
  </w:abstractNum>
  <w:abstractNum w:abstractNumId="1">
    <w:nsid w:val="86F3C007"/>
    <w:multiLevelType w:val="multilevel"/>
    <w:tmpl w:val="86F3C007"/>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89BAF444"/>
    <w:multiLevelType w:val="singleLevel"/>
    <w:tmpl w:val="89BAF444"/>
    <w:lvl w:ilvl="0" w:tentative="0">
      <w:start w:val="1"/>
      <w:numFmt w:val="decimal"/>
      <w:lvlText w:val="%1)"/>
      <w:lvlJc w:val="left"/>
      <w:pPr>
        <w:ind w:left="425" w:hanging="425"/>
      </w:pPr>
      <w:rPr>
        <w:rFonts w:hint="default"/>
      </w:rPr>
    </w:lvl>
  </w:abstractNum>
  <w:abstractNum w:abstractNumId="3">
    <w:nsid w:val="8A4B5944"/>
    <w:multiLevelType w:val="singleLevel"/>
    <w:tmpl w:val="8A4B5944"/>
    <w:lvl w:ilvl="0" w:tentative="0">
      <w:start w:val="1"/>
      <w:numFmt w:val="decimal"/>
      <w:lvlText w:val="%1)"/>
      <w:lvlJc w:val="left"/>
      <w:pPr>
        <w:ind w:left="425" w:hanging="425"/>
      </w:pPr>
      <w:rPr>
        <w:rFonts w:hint="default"/>
      </w:rPr>
    </w:lvl>
  </w:abstractNum>
  <w:abstractNum w:abstractNumId="4">
    <w:nsid w:val="8A7E49D2"/>
    <w:multiLevelType w:val="singleLevel"/>
    <w:tmpl w:val="8A7E49D2"/>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5">
    <w:nsid w:val="8B388853"/>
    <w:multiLevelType w:val="singleLevel"/>
    <w:tmpl w:val="8B388853"/>
    <w:lvl w:ilvl="0" w:tentative="0">
      <w:start w:val="1"/>
      <w:numFmt w:val="decimal"/>
      <w:lvlText w:val="%1."/>
      <w:lvlJc w:val="left"/>
      <w:pPr>
        <w:ind w:left="425" w:hanging="425"/>
      </w:pPr>
      <w:rPr>
        <w:rFonts w:hint="default"/>
      </w:rPr>
    </w:lvl>
  </w:abstractNum>
  <w:abstractNum w:abstractNumId="6">
    <w:nsid w:val="919972B3"/>
    <w:multiLevelType w:val="multilevel"/>
    <w:tmpl w:val="919972B3"/>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98CC4EFD"/>
    <w:multiLevelType w:val="singleLevel"/>
    <w:tmpl w:val="98CC4EFD"/>
    <w:lvl w:ilvl="0" w:tentative="0">
      <w:start w:val="1"/>
      <w:numFmt w:val="decimal"/>
      <w:lvlText w:val="%1."/>
      <w:lvlJc w:val="left"/>
      <w:pPr>
        <w:ind w:left="425" w:hanging="425"/>
      </w:pPr>
      <w:rPr>
        <w:rFonts w:hint="default"/>
      </w:rPr>
    </w:lvl>
  </w:abstractNum>
  <w:abstractNum w:abstractNumId="8">
    <w:nsid w:val="99F3BCF6"/>
    <w:multiLevelType w:val="singleLevel"/>
    <w:tmpl w:val="99F3BCF6"/>
    <w:lvl w:ilvl="0" w:tentative="0">
      <w:start w:val="1"/>
      <w:numFmt w:val="decimal"/>
      <w:lvlText w:val="%1)"/>
      <w:lvlJc w:val="left"/>
      <w:pPr>
        <w:ind w:left="425" w:hanging="425"/>
      </w:pPr>
      <w:rPr>
        <w:rFonts w:hint="default"/>
      </w:rPr>
    </w:lvl>
  </w:abstractNum>
  <w:abstractNum w:abstractNumId="9">
    <w:nsid w:val="9FC3203B"/>
    <w:multiLevelType w:val="multilevel"/>
    <w:tmpl w:val="9FC320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A13DBF85"/>
    <w:multiLevelType w:val="singleLevel"/>
    <w:tmpl w:val="A13DBF85"/>
    <w:lvl w:ilvl="0" w:tentative="0">
      <w:start w:val="1"/>
      <w:numFmt w:val="decimal"/>
      <w:lvlText w:val="%1)"/>
      <w:lvlJc w:val="left"/>
      <w:pPr>
        <w:ind w:left="425" w:hanging="425"/>
      </w:pPr>
      <w:rPr>
        <w:rFonts w:hint="default"/>
      </w:rPr>
    </w:lvl>
  </w:abstractNum>
  <w:abstractNum w:abstractNumId="11">
    <w:nsid w:val="A4D04567"/>
    <w:multiLevelType w:val="singleLevel"/>
    <w:tmpl w:val="A4D04567"/>
    <w:lvl w:ilvl="0" w:tentative="0">
      <w:start w:val="1"/>
      <w:numFmt w:val="decimal"/>
      <w:lvlText w:val="%1)"/>
      <w:lvlJc w:val="left"/>
      <w:pPr>
        <w:ind w:left="425" w:hanging="425"/>
      </w:pPr>
      <w:rPr>
        <w:rFonts w:hint="default"/>
      </w:rPr>
    </w:lvl>
  </w:abstractNum>
  <w:abstractNum w:abstractNumId="12">
    <w:nsid w:val="A62EE763"/>
    <w:multiLevelType w:val="singleLevel"/>
    <w:tmpl w:val="A62EE763"/>
    <w:lvl w:ilvl="0" w:tentative="0">
      <w:start w:val="1"/>
      <w:numFmt w:val="decimal"/>
      <w:lvlText w:val="%1)"/>
      <w:lvlJc w:val="left"/>
      <w:pPr>
        <w:tabs>
          <w:tab w:val="left" w:pos="420"/>
        </w:tabs>
        <w:ind w:left="845" w:hanging="425"/>
      </w:pPr>
      <w:rPr>
        <w:rFonts w:hint="default"/>
      </w:rPr>
    </w:lvl>
  </w:abstractNum>
  <w:abstractNum w:abstractNumId="13">
    <w:nsid w:val="A9A9588D"/>
    <w:multiLevelType w:val="singleLevel"/>
    <w:tmpl w:val="A9A9588D"/>
    <w:lvl w:ilvl="0" w:tentative="0">
      <w:start w:val="1"/>
      <w:numFmt w:val="decimal"/>
      <w:lvlText w:val="%1)"/>
      <w:lvlJc w:val="left"/>
      <w:pPr>
        <w:ind w:left="425" w:hanging="425"/>
      </w:pPr>
      <w:rPr>
        <w:rFonts w:hint="default"/>
      </w:rPr>
    </w:lvl>
  </w:abstractNum>
  <w:abstractNum w:abstractNumId="14">
    <w:nsid w:val="ABE8BB8C"/>
    <w:multiLevelType w:val="singleLevel"/>
    <w:tmpl w:val="ABE8BB8C"/>
    <w:lvl w:ilvl="0" w:tentative="0">
      <w:start w:val="1"/>
      <w:numFmt w:val="decimal"/>
      <w:lvlText w:val="%1."/>
      <w:lvlJc w:val="left"/>
      <w:pPr>
        <w:ind w:left="425" w:hanging="425"/>
      </w:pPr>
      <w:rPr>
        <w:rFonts w:hint="default"/>
      </w:rPr>
    </w:lvl>
  </w:abstractNum>
  <w:abstractNum w:abstractNumId="15">
    <w:nsid w:val="ADAE7AE3"/>
    <w:multiLevelType w:val="singleLevel"/>
    <w:tmpl w:val="ADAE7AE3"/>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16">
    <w:nsid w:val="B3C07629"/>
    <w:multiLevelType w:val="singleLevel"/>
    <w:tmpl w:val="B3C07629"/>
    <w:lvl w:ilvl="0" w:tentative="0">
      <w:start w:val="1"/>
      <w:numFmt w:val="decimal"/>
      <w:lvlText w:val="%1)"/>
      <w:lvlJc w:val="left"/>
      <w:pPr>
        <w:ind w:left="425" w:hanging="425"/>
      </w:pPr>
      <w:rPr>
        <w:rFonts w:hint="default"/>
      </w:rPr>
    </w:lvl>
  </w:abstractNum>
  <w:abstractNum w:abstractNumId="17">
    <w:nsid w:val="B80F2177"/>
    <w:multiLevelType w:val="multilevel"/>
    <w:tmpl w:val="B80F217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B84F0370"/>
    <w:multiLevelType w:val="singleLevel"/>
    <w:tmpl w:val="B84F0370"/>
    <w:lvl w:ilvl="0" w:tentative="0">
      <w:start w:val="1"/>
      <w:numFmt w:val="decimal"/>
      <w:lvlText w:val="(%1)"/>
      <w:lvlJc w:val="left"/>
      <w:pPr>
        <w:tabs>
          <w:tab w:val="left" w:pos="420"/>
        </w:tabs>
        <w:ind w:left="845" w:hanging="425"/>
      </w:pPr>
      <w:rPr>
        <w:rFonts w:hint="default"/>
      </w:rPr>
    </w:lvl>
  </w:abstractNum>
  <w:abstractNum w:abstractNumId="19">
    <w:nsid w:val="B87B3F22"/>
    <w:multiLevelType w:val="singleLevel"/>
    <w:tmpl w:val="B87B3F22"/>
    <w:lvl w:ilvl="0" w:tentative="0">
      <w:start w:val="1"/>
      <w:numFmt w:val="decimal"/>
      <w:lvlText w:val="%1."/>
      <w:lvlJc w:val="left"/>
      <w:pPr>
        <w:ind w:left="425" w:hanging="425"/>
      </w:pPr>
      <w:rPr>
        <w:rFonts w:hint="default"/>
      </w:rPr>
    </w:lvl>
  </w:abstractNum>
  <w:abstractNum w:abstractNumId="20">
    <w:nsid w:val="BA0E4AD3"/>
    <w:multiLevelType w:val="singleLevel"/>
    <w:tmpl w:val="BA0E4AD3"/>
    <w:lvl w:ilvl="0" w:tentative="0">
      <w:start w:val="1"/>
      <w:numFmt w:val="decimal"/>
      <w:lvlText w:val="%1)"/>
      <w:lvlJc w:val="left"/>
      <w:pPr>
        <w:ind w:left="425" w:hanging="425"/>
      </w:pPr>
      <w:rPr>
        <w:rFonts w:hint="default"/>
      </w:rPr>
    </w:lvl>
  </w:abstractNum>
  <w:abstractNum w:abstractNumId="21">
    <w:nsid w:val="BBD6ED44"/>
    <w:multiLevelType w:val="singleLevel"/>
    <w:tmpl w:val="BBD6ED44"/>
    <w:lvl w:ilvl="0" w:tentative="0">
      <w:start w:val="1"/>
      <w:numFmt w:val="decimal"/>
      <w:lvlText w:val="(%1)"/>
      <w:lvlJc w:val="left"/>
      <w:pPr>
        <w:ind w:left="425" w:hanging="425"/>
      </w:pPr>
      <w:rPr>
        <w:rFonts w:hint="default"/>
      </w:rPr>
    </w:lvl>
  </w:abstractNum>
  <w:abstractNum w:abstractNumId="22">
    <w:nsid w:val="C81FFF10"/>
    <w:multiLevelType w:val="singleLevel"/>
    <w:tmpl w:val="C81FFF10"/>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23">
    <w:nsid w:val="C99B9247"/>
    <w:multiLevelType w:val="singleLevel"/>
    <w:tmpl w:val="C99B9247"/>
    <w:lvl w:ilvl="0" w:tentative="0">
      <w:start w:val="7"/>
      <w:numFmt w:val="decimal"/>
      <w:lvlText w:val="%1."/>
      <w:lvlJc w:val="left"/>
      <w:pPr>
        <w:tabs>
          <w:tab w:val="left" w:pos="312"/>
        </w:tabs>
      </w:pPr>
    </w:lvl>
  </w:abstractNum>
  <w:abstractNum w:abstractNumId="24">
    <w:nsid w:val="CCF3035B"/>
    <w:multiLevelType w:val="singleLevel"/>
    <w:tmpl w:val="CCF3035B"/>
    <w:lvl w:ilvl="0" w:tentative="0">
      <w:start w:val="1"/>
      <w:numFmt w:val="decimal"/>
      <w:lvlText w:val="%1."/>
      <w:lvlJc w:val="left"/>
      <w:pPr>
        <w:ind w:left="425" w:hanging="425"/>
      </w:pPr>
      <w:rPr>
        <w:rFonts w:hint="default"/>
      </w:rPr>
    </w:lvl>
  </w:abstractNum>
  <w:abstractNum w:abstractNumId="25">
    <w:nsid w:val="CEB7CCE6"/>
    <w:multiLevelType w:val="singleLevel"/>
    <w:tmpl w:val="CEB7CCE6"/>
    <w:lvl w:ilvl="0" w:tentative="0">
      <w:start w:val="2"/>
      <w:numFmt w:val="upperLetter"/>
      <w:lvlText w:val="%1."/>
      <w:lvlJc w:val="left"/>
      <w:pPr>
        <w:tabs>
          <w:tab w:val="left" w:pos="312"/>
        </w:tabs>
      </w:pPr>
    </w:lvl>
  </w:abstractNum>
  <w:abstractNum w:abstractNumId="26">
    <w:nsid w:val="D71A2E31"/>
    <w:multiLevelType w:val="singleLevel"/>
    <w:tmpl w:val="D71A2E31"/>
    <w:lvl w:ilvl="0" w:tentative="0">
      <w:start w:val="1"/>
      <w:numFmt w:val="decimal"/>
      <w:lvlText w:val="%1)"/>
      <w:lvlJc w:val="left"/>
      <w:pPr>
        <w:ind w:left="425" w:hanging="425"/>
      </w:pPr>
      <w:rPr>
        <w:rFonts w:hint="default"/>
      </w:rPr>
    </w:lvl>
  </w:abstractNum>
  <w:abstractNum w:abstractNumId="27">
    <w:nsid w:val="D918373D"/>
    <w:multiLevelType w:val="singleLevel"/>
    <w:tmpl w:val="D918373D"/>
    <w:lvl w:ilvl="0" w:tentative="0">
      <w:start w:val="1"/>
      <w:numFmt w:val="decimal"/>
      <w:lvlText w:val="%1)"/>
      <w:lvlJc w:val="left"/>
      <w:pPr>
        <w:ind w:left="425" w:hanging="425"/>
      </w:pPr>
      <w:rPr>
        <w:rFonts w:hint="default"/>
      </w:rPr>
    </w:lvl>
  </w:abstractNum>
  <w:abstractNum w:abstractNumId="28">
    <w:nsid w:val="DC8738AB"/>
    <w:multiLevelType w:val="singleLevel"/>
    <w:tmpl w:val="DC8738AB"/>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29">
    <w:nsid w:val="DCBBDDAD"/>
    <w:multiLevelType w:val="singleLevel"/>
    <w:tmpl w:val="DCBBDDAD"/>
    <w:lvl w:ilvl="0" w:tentative="0">
      <w:start w:val="1"/>
      <w:numFmt w:val="decimal"/>
      <w:lvlText w:val="(%1)"/>
      <w:lvlJc w:val="left"/>
      <w:pPr>
        <w:tabs>
          <w:tab w:val="left" w:pos="420"/>
        </w:tabs>
        <w:ind w:left="845" w:hanging="425"/>
      </w:pPr>
      <w:rPr>
        <w:rFonts w:hint="default"/>
      </w:rPr>
    </w:lvl>
  </w:abstractNum>
  <w:abstractNum w:abstractNumId="30">
    <w:nsid w:val="E555BF46"/>
    <w:multiLevelType w:val="singleLevel"/>
    <w:tmpl w:val="E555BF46"/>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31">
    <w:nsid w:val="EB7823E4"/>
    <w:multiLevelType w:val="singleLevel"/>
    <w:tmpl w:val="EB7823E4"/>
    <w:lvl w:ilvl="0" w:tentative="0">
      <w:start w:val="1"/>
      <w:numFmt w:val="decimal"/>
      <w:lvlText w:val="%1)"/>
      <w:lvlJc w:val="left"/>
      <w:pPr>
        <w:ind w:left="425" w:hanging="425"/>
      </w:pPr>
      <w:rPr>
        <w:rFonts w:hint="default"/>
      </w:rPr>
    </w:lvl>
  </w:abstractNum>
  <w:abstractNum w:abstractNumId="32">
    <w:nsid w:val="EBEE838E"/>
    <w:multiLevelType w:val="multilevel"/>
    <w:tmpl w:val="EBEE838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EFD8F859"/>
    <w:multiLevelType w:val="multilevel"/>
    <w:tmpl w:val="EFD8F859"/>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F57FD23C"/>
    <w:multiLevelType w:val="singleLevel"/>
    <w:tmpl w:val="F57FD23C"/>
    <w:lvl w:ilvl="0" w:tentative="0">
      <w:start w:val="2"/>
      <w:numFmt w:val="decimal"/>
      <w:suff w:val="nothing"/>
      <w:lvlText w:val="（%1）"/>
      <w:lvlJc w:val="left"/>
    </w:lvl>
  </w:abstractNum>
  <w:abstractNum w:abstractNumId="35">
    <w:nsid w:val="F9DC193E"/>
    <w:multiLevelType w:val="multilevel"/>
    <w:tmpl w:val="F9DC193E"/>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FC5F0688"/>
    <w:multiLevelType w:val="singleLevel"/>
    <w:tmpl w:val="FC5F0688"/>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37">
    <w:nsid w:val="008BEF62"/>
    <w:multiLevelType w:val="singleLevel"/>
    <w:tmpl w:val="008BEF62"/>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38">
    <w:nsid w:val="04FCC45B"/>
    <w:multiLevelType w:val="singleLevel"/>
    <w:tmpl w:val="04FCC45B"/>
    <w:lvl w:ilvl="0" w:tentative="0">
      <w:start w:val="1"/>
      <w:numFmt w:val="decimal"/>
      <w:lvlText w:val="%1)"/>
      <w:lvlJc w:val="left"/>
      <w:pPr>
        <w:tabs>
          <w:tab w:val="left" w:pos="420"/>
        </w:tabs>
        <w:ind w:left="845" w:hanging="425"/>
      </w:pPr>
      <w:rPr>
        <w:rFonts w:hint="default"/>
      </w:rPr>
    </w:lvl>
  </w:abstractNum>
  <w:abstractNum w:abstractNumId="39">
    <w:nsid w:val="0589F32C"/>
    <w:multiLevelType w:val="multilevel"/>
    <w:tmpl w:val="0589F3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0770383F"/>
    <w:multiLevelType w:val="singleLevel"/>
    <w:tmpl w:val="0770383F"/>
    <w:lvl w:ilvl="0" w:tentative="0">
      <w:start w:val="1"/>
      <w:numFmt w:val="decimal"/>
      <w:lvlText w:val="(%1)"/>
      <w:lvlJc w:val="left"/>
      <w:pPr>
        <w:tabs>
          <w:tab w:val="left" w:pos="420"/>
        </w:tabs>
        <w:ind w:left="845" w:hanging="425"/>
      </w:pPr>
      <w:rPr>
        <w:rFonts w:hint="default"/>
      </w:rPr>
    </w:lvl>
  </w:abstractNum>
  <w:abstractNum w:abstractNumId="41">
    <w:nsid w:val="0AB94650"/>
    <w:multiLevelType w:val="singleLevel"/>
    <w:tmpl w:val="0AB94650"/>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42">
    <w:nsid w:val="0C57D401"/>
    <w:multiLevelType w:val="multilevel"/>
    <w:tmpl w:val="0C57D401"/>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0CDD3258"/>
    <w:multiLevelType w:val="singleLevel"/>
    <w:tmpl w:val="0CDD3258"/>
    <w:lvl w:ilvl="0" w:tentative="0">
      <w:start w:val="1"/>
      <w:numFmt w:val="decimal"/>
      <w:lvlText w:val="%1."/>
      <w:lvlJc w:val="left"/>
      <w:pPr>
        <w:ind w:left="425" w:hanging="425"/>
      </w:pPr>
      <w:rPr>
        <w:rFonts w:hint="default"/>
      </w:rPr>
    </w:lvl>
  </w:abstractNum>
  <w:abstractNum w:abstractNumId="44">
    <w:nsid w:val="108539BF"/>
    <w:multiLevelType w:val="singleLevel"/>
    <w:tmpl w:val="108539BF"/>
    <w:lvl w:ilvl="0" w:tentative="0">
      <w:start w:val="1"/>
      <w:numFmt w:val="decimal"/>
      <w:lvlText w:val="%1."/>
      <w:lvlJc w:val="left"/>
      <w:pPr>
        <w:ind w:left="425" w:hanging="425"/>
      </w:pPr>
      <w:rPr>
        <w:rFonts w:hint="default"/>
      </w:rPr>
    </w:lvl>
  </w:abstractNum>
  <w:abstractNum w:abstractNumId="45">
    <w:nsid w:val="12ED73E4"/>
    <w:multiLevelType w:val="singleLevel"/>
    <w:tmpl w:val="12ED73E4"/>
    <w:lvl w:ilvl="0" w:tentative="0">
      <w:start w:val="1"/>
      <w:numFmt w:val="decimal"/>
      <w:lvlText w:val="%1."/>
      <w:lvlJc w:val="left"/>
      <w:pPr>
        <w:ind w:left="425" w:hanging="425"/>
      </w:pPr>
      <w:rPr>
        <w:rFonts w:hint="default"/>
      </w:rPr>
    </w:lvl>
  </w:abstractNum>
  <w:abstractNum w:abstractNumId="46">
    <w:nsid w:val="131536A3"/>
    <w:multiLevelType w:val="multilevel"/>
    <w:tmpl w:val="131536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6A49F06"/>
    <w:multiLevelType w:val="singleLevel"/>
    <w:tmpl w:val="16A49F06"/>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48">
    <w:nsid w:val="1931D2A8"/>
    <w:multiLevelType w:val="singleLevel"/>
    <w:tmpl w:val="1931D2A8"/>
    <w:lvl w:ilvl="0" w:tentative="0">
      <w:start w:val="1"/>
      <w:numFmt w:val="decimal"/>
      <w:lvlText w:val="%1)"/>
      <w:lvlJc w:val="left"/>
      <w:pPr>
        <w:ind w:left="425" w:hanging="425"/>
      </w:pPr>
      <w:rPr>
        <w:rFonts w:hint="default"/>
      </w:rPr>
    </w:lvl>
  </w:abstractNum>
  <w:abstractNum w:abstractNumId="49">
    <w:nsid w:val="1ACD5D52"/>
    <w:multiLevelType w:val="multilevel"/>
    <w:tmpl w:val="1ACD5D5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0">
    <w:nsid w:val="20644258"/>
    <w:multiLevelType w:val="singleLevel"/>
    <w:tmpl w:val="20644258"/>
    <w:lvl w:ilvl="0" w:tentative="0">
      <w:start w:val="1"/>
      <w:numFmt w:val="decimal"/>
      <w:lvlText w:val="%1)"/>
      <w:lvlJc w:val="left"/>
      <w:pPr>
        <w:ind w:left="425" w:hanging="425"/>
      </w:pPr>
      <w:rPr>
        <w:rFonts w:hint="default"/>
      </w:rPr>
    </w:lvl>
  </w:abstractNum>
  <w:abstractNum w:abstractNumId="51">
    <w:nsid w:val="2300956D"/>
    <w:multiLevelType w:val="multilevel"/>
    <w:tmpl w:val="2300956D"/>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2437B3EB"/>
    <w:multiLevelType w:val="singleLevel"/>
    <w:tmpl w:val="2437B3EB"/>
    <w:lvl w:ilvl="0" w:tentative="0">
      <w:start w:val="1"/>
      <w:numFmt w:val="decimal"/>
      <w:lvlText w:val="(%1)"/>
      <w:lvlJc w:val="left"/>
      <w:pPr>
        <w:tabs>
          <w:tab w:val="left" w:pos="420"/>
        </w:tabs>
        <w:ind w:left="845" w:hanging="425"/>
      </w:pPr>
      <w:rPr>
        <w:rFonts w:hint="default"/>
      </w:rPr>
    </w:lvl>
  </w:abstractNum>
  <w:abstractNum w:abstractNumId="53">
    <w:nsid w:val="24B60264"/>
    <w:multiLevelType w:val="multilevel"/>
    <w:tmpl w:val="24B60264"/>
    <w:lvl w:ilvl="0" w:tentative="0">
      <w:start w:val="1"/>
      <w:numFmt w:val="decimal"/>
      <w:lvlText w:val="（%1）"/>
      <w:lvlJc w:val="left"/>
      <w:pPr>
        <w:ind w:left="840" w:hanging="420"/>
      </w:pPr>
      <w:rPr>
        <w:rFonts w:ascii="仿宋_GB2312" w:hAnsi="宋体" w:eastAsia="仿宋_GB2312"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4">
    <w:nsid w:val="254F25F2"/>
    <w:multiLevelType w:val="multilevel"/>
    <w:tmpl w:val="254F25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791FF1A"/>
    <w:multiLevelType w:val="singleLevel"/>
    <w:tmpl w:val="2791FF1A"/>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56">
    <w:nsid w:val="321F71C0"/>
    <w:multiLevelType w:val="singleLevel"/>
    <w:tmpl w:val="321F71C0"/>
    <w:lvl w:ilvl="0" w:tentative="0">
      <w:start w:val="1"/>
      <w:numFmt w:val="decimal"/>
      <w:lvlText w:val="%1)"/>
      <w:lvlJc w:val="left"/>
      <w:pPr>
        <w:ind w:left="425" w:hanging="425"/>
      </w:pPr>
      <w:rPr>
        <w:rFonts w:hint="default"/>
      </w:rPr>
    </w:lvl>
  </w:abstractNum>
  <w:abstractNum w:abstractNumId="57">
    <w:nsid w:val="38A97C94"/>
    <w:multiLevelType w:val="multilevel"/>
    <w:tmpl w:val="38A97C94"/>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8">
    <w:nsid w:val="3A4C4610"/>
    <w:multiLevelType w:val="singleLevel"/>
    <w:tmpl w:val="3A4C4610"/>
    <w:lvl w:ilvl="0" w:tentative="0">
      <w:start w:val="1"/>
      <w:numFmt w:val="decimal"/>
      <w:lvlText w:val="%1)"/>
      <w:lvlJc w:val="left"/>
      <w:pPr>
        <w:ind w:left="425" w:hanging="425"/>
      </w:pPr>
      <w:rPr>
        <w:rFonts w:hint="default"/>
      </w:rPr>
    </w:lvl>
  </w:abstractNum>
  <w:abstractNum w:abstractNumId="59">
    <w:nsid w:val="3B98D330"/>
    <w:multiLevelType w:val="singleLevel"/>
    <w:tmpl w:val="3B98D330"/>
    <w:lvl w:ilvl="0" w:tentative="0">
      <w:start w:val="1"/>
      <w:numFmt w:val="decimal"/>
      <w:lvlText w:val="%1)"/>
      <w:lvlJc w:val="left"/>
      <w:pPr>
        <w:ind w:left="425" w:hanging="425"/>
      </w:pPr>
      <w:rPr>
        <w:rFonts w:hint="default"/>
      </w:rPr>
    </w:lvl>
  </w:abstractNum>
  <w:abstractNum w:abstractNumId="60">
    <w:nsid w:val="3C2F1271"/>
    <w:multiLevelType w:val="singleLevel"/>
    <w:tmpl w:val="3C2F1271"/>
    <w:lvl w:ilvl="0" w:tentative="0">
      <w:start w:val="1"/>
      <w:numFmt w:val="decimal"/>
      <w:lvlText w:val="%1."/>
      <w:lvlJc w:val="left"/>
      <w:pPr>
        <w:ind w:left="425" w:hanging="425"/>
      </w:pPr>
      <w:rPr>
        <w:rFonts w:hint="default"/>
      </w:rPr>
    </w:lvl>
  </w:abstractNum>
  <w:abstractNum w:abstractNumId="61">
    <w:nsid w:val="3D6E7F22"/>
    <w:multiLevelType w:val="multilevel"/>
    <w:tmpl w:val="3D6E7F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3E2307E9"/>
    <w:multiLevelType w:val="multilevel"/>
    <w:tmpl w:val="3E2307E9"/>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3">
    <w:nsid w:val="3EB3617D"/>
    <w:multiLevelType w:val="singleLevel"/>
    <w:tmpl w:val="3EB3617D"/>
    <w:lvl w:ilvl="0" w:tentative="0">
      <w:start w:val="1"/>
      <w:numFmt w:val="decimal"/>
      <w:suff w:val="nothing"/>
      <w:lvlText w:val="（%1）"/>
      <w:lvlJc w:val="left"/>
    </w:lvl>
  </w:abstractNum>
  <w:abstractNum w:abstractNumId="64">
    <w:nsid w:val="428E8EEA"/>
    <w:multiLevelType w:val="singleLevel"/>
    <w:tmpl w:val="428E8EEA"/>
    <w:lvl w:ilvl="0" w:tentative="0">
      <w:start w:val="1"/>
      <w:numFmt w:val="decimal"/>
      <w:lvlText w:val="(%1)"/>
      <w:lvlJc w:val="left"/>
      <w:pPr>
        <w:tabs>
          <w:tab w:val="left" w:pos="420"/>
        </w:tabs>
        <w:ind w:left="845" w:hanging="425"/>
      </w:pPr>
      <w:rPr>
        <w:rFonts w:hint="default"/>
      </w:rPr>
    </w:lvl>
  </w:abstractNum>
  <w:abstractNum w:abstractNumId="65">
    <w:nsid w:val="4344D500"/>
    <w:multiLevelType w:val="singleLevel"/>
    <w:tmpl w:val="4344D500"/>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66">
    <w:nsid w:val="437A3151"/>
    <w:multiLevelType w:val="singleLevel"/>
    <w:tmpl w:val="437A3151"/>
    <w:lvl w:ilvl="0" w:tentative="0">
      <w:start w:val="2"/>
      <w:numFmt w:val="decimal"/>
      <w:suff w:val="nothing"/>
      <w:lvlText w:val="（%1）"/>
      <w:lvlJc w:val="left"/>
    </w:lvl>
  </w:abstractNum>
  <w:abstractNum w:abstractNumId="67">
    <w:nsid w:val="48CC96D4"/>
    <w:multiLevelType w:val="singleLevel"/>
    <w:tmpl w:val="48CC96D4"/>
    <w:lvl w:ilvl="0" w:tentative="0">
      <w:start w:val="1"/>
      <w:numFmt w:val="decimal"/>
      <w:lvlText w:val="%1)"/>
      <w:lvlJc w:val="left"/>
      <w:pPr>
        <w:ind w:left="425" w:hanging="425"/>
      </w:pPr>
      <w:rPr>
        <w:rFonts w:hint="default"/>
      </w:rPr>
    </w:lvl>
  </w:abstractNum>
  <w:abstractNum w:abstractNumId="68">
    <w:nsid w:val="490E1CBC"/>
    <w:multiLevelType w:val="singleLevel"/>
    <w:tmpl w:val="490E1CBC"/>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69">
    <w:nsid w:val="49A619A6"/>
    <w:multiLevelType w:val="singleLevel"/>
    <w:tmpl w:val="49A619A6"/>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70">
    <w:nsid w:val="4A142627"/>
    <w:multiLevelType w:val="multilevel"/>
    <w:tmpl w:val="4A142627"/>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1">
    <w:nsid w:val="4D24F339"/>
    <w:multiLevelType w:val="singleLevel"/>
    <w:tmpl w:val="4D24F339"/>
    <w:lvl w:ilvl="0" w:tentative="0">
      <w:start w:val="1"/>
      <w:numFmt w:val="decimal"/>
      <w:lvlText w:val="%1)"/>
      <w:lvlJc w:val="left"/>
      <w:pPr>
        <w:ind w:left="425" w:hanging="425"/>
      </w:pPr>
      <w:rPr>
        <w:rFonts w:hint="default"/>
      </w:rPr>
    </w:lvl>
  </w:abstractNum>
  <w:abstractNum w:abstractNumId="72">
    <w:nsid w:val="4F6644B0"/>
    <w:multiLevelType w:val="multilevel"/>
    <w:tmpl w:val="4F6644B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3">
    <w:nsid w:val="50A79891"/>
    <w:multiLevelType w:val="singleLevel"/>
    <w:tmpl w:val="50A79891"/>
    <w:lvl w:ilvl="0" w:tentative="0">
      <w:start w:val="1"/>
      <w:numFmt w:val="decimal"/>
      <w:lvlText w:val="%1)"/>
      <w:lvlJc w:val="left"/>
      <w:pPr>
        <w:ind w:left="425" w:hanging="425"/>
      </w:pPr>
      <w:rPr>
        <w:rFonts w:hint="default"/>
      </w:rPr>
    </w:lvl>
  </w:abstractNum>
  <w:abstractNum w:abstractNumId="74">
    <w:nsid w:val="51392D2C"/>
    <w:multiLevelType w:val="multilevel"/>
    <w:tmpl w:val="51392D2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5">
    <w:nsid w:val="51ADEEED"/>
    <w:multiLevelType w:val="singleLevel"/>
    <w:tmpl w:val="51ADEEED"/>
    <w:lvl w:ilvl="0" w:tentative="0">
      <w:start w:val="1"/>
      <w:numFmt w:val="decimal"/>
      <w:lvlText w:val="%1."/>
      <w:lvlJc w:val="left"/>
      <w:pPr>
        <w:ind w:left="425" w:hanging="425"/>
      </w:pPr>
      <w:rPr>
        <w:rFonts w:hint="default"/>
      </w:rPr>
    </w:lvl>
  </w:abstractNum>
  <w:abstractNum w:abstractNumId="76">
    <w:nsid w:val="537F3DE9"/>
    <w:multiLevelType w:val="singleLevel"/>
    <w:tmpl w:val="537F3DE9"/>
    <w:lvl w:ilvl="0" w:tentative="0">
      <w:start w:val="1"/>
      <w:numFmt w:val="decimal"/>
      <w:lvlText w:val="%1."/>
      <w:lvlJc w:val="left"/>
      <w:pPr>
        <w:ind w:left="425" w:hanging="425"/>
      </w:pPr>
      <w:rPr>
        <w:rFonts w:hint="default"/>
      </w:rPr>
    </w:lvl>
  </w:abstractNum>
  <w:abstractNum w:abstractNumId="77">
    <w:nsid w:val="5411F574"/>
    <w:multiLevelType w:val="singleLevel"/>
    <w:tmpl w:val="5411F574"/>
    <w:lvl w:ilvl="0" w:tentative="0">
      <w:start w:val="1"/>
      <w:numFmt w:val="decimal"/>
      <w:lvlText w:val="%1."/>
      <w:lvlJc w:val="left"/>
      <w:pPr>
        <w:ind w:left="425" w:hanging="425"/>
      </w:pPr>
      <w:rPr>
        <w:rFonts w:hint="default"/>
      </w:rPr>
    </w:lvl>
  </w:abstractNum>
  <w:abstractNum w:abstractNumId="78">
    <w:nsid w:val="5663BB86"/>
    <w:multiLevelType w:val="singleLevel"/>
    <w:tmpl w:val="5663BB86"/>
    <w:lvl w:ilvl="0" w:tentative="0">
      <w:start w:val="1"/>
      <w:numFmt w:val="decimal"/>
      <w:lvlText w:val="%1)"/>
      <w:lvlJc w:val="left"/>
      <w:pPr>
        <w:ind w:left="425" w:hanging="425"/>
      </w:pPr>
      <w:rPr>
        <w:rFonts w:hint="default"/>
      </w:rPr>
    </w:lvl>
  </w:abstractNum>
  <w:abstractNum w:abstractNumId="79">
    <w:nsid w:val="58369B47"/>
    <w:multiLevelType w:val="singleLevel"/>
    <w:tmpl w:val="58369B47"/>
    <w:lvl w:ilvl="0" w:tentative="0">
      <w:start w:val="1"/>
      <w:numFmt w:val="decimal"/>
      <w:lvlText w:val="%1)"/>
      <w:lvlJc w:val="left"/>
      <w:pPr>
        <w:ind w:left="425" w:hanging="425"/>
      </w:pPr>
      <w:rPr>
        <w:rFonts w:hint="default"/>
      </w:rPr>
    </w:lvl>
  </w:abstractNum>
  <w:abstractNum w:abstractNumId="80">
    <w:nsid w:val="59379A9F"/>
    <w:multiLevelType w:val="singleLevel"/>
    <w:tmpl w:val="59379A9F"/>
    <w:lvl w:ilvl="0" w:tentative="0">
      <w:start w:val="1"/>
      <w:numFmt w:val="decimal"/>
      <w:lvlText w:val="(%1)"/>
      <w:lvlJc w:val="left"/>
      <w:pPr>
        <w:tabs>
          <w:tab w:val="left" w:pos="420"/>
        </w:tabs>
        <w:ind w:left="845" w:hanging="425"/>
      </w:pPr>
      <w:rPr>
        <w:rFonts w:hint="default"/>
      </w:rPr>
    </w:lvl>
  </w:abstractNum>
  <w:abstractNum w:abstractNumId="81">
    <w:nsid w:val="5DE35177"/>
    <w:multiLevelType w:val="singleLevel"/>
    <w:tmpl w:val="5DE35177"/>
    <w:lvl w:ilvl="0" w:tentative="0">
      <w:start w:val="1"/>
      <w:numFmt w:val="decimal"/>
      <w:lvlText w:val="%1."/>
      <w:lvlJc w:val="left"/>
      <w:pPr>
        <w:ind w:left="425" w:hanging="425"/>
      </w:pPr>
      <w:rPr>
        <w:rFonts w:hint="default"/>
      </w:rPr>
    </w:lvl>
  </w:abstractNum>
  <w:abstractNum w:abstractNumId="82">
    <w:nsid w:val="64432C18"/>
    <w:multiLevelType w:val="multilevel"/>
    <w:tmpl w:val="64432C18"/>
    <w:lvl w:ilvl="0" w:tentative="0">
      <w:start w:val="1"/>
      <w:numFmt w:val="decimal"/>
      <w:lvlText w:val="（%1）"/>
      <w:lvlJc w:val="left"/>
      <w:pPr>
        <w:ind w:left="840" w:hanging="420"/>
      </w:pPr>
      <w:rPr>
        <w:rFonts w:ascii="Times New Roman" w:hAnsi="Times New Roman" w:eastAsia="仿宋_GB2312" w:cs="Times New Roman"/>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3">
    <w:nsid w:val="66C1D02B"/>
    <w:multiLevelType w:val="singleLevel"/>
    <w:tmpl w:val="66C1D02B"/>
    <w:lvl w:ilvl="0" w:tentative="0">
      <w:start w:val="1"/>
      <w:numFmt w:val="decimal"/>
      <w:lvlText w:val="(%1)"/>
      <w:lvlJc w:val="left"/>
      <w:pPr>
        <w:tabs>
          <w:tab w:val="left" w:pos="420"/>
        </w:tabs>
        <w:ind w:left="845" w:hanging="425"/>
      </w:pPr>
      <w:rPr>
        <w:rFonts w:hint="default"/>
      </w:rPr>
    </w:lvl>
  </w:abstractNum>
  <w:abstractNum w:abstractNumId="84">
    <w:nsid w:val="6A94BAEB"/>
    <w:multiLevelType w:val="singleLevel"/>
    <w:tmpl w:val="6A94BAEB"/>
    <w:lvl w:ilvl="0" w:tentative="0">
      <w:start w:val="1"/>
      <w:numFmt w:val="decimal"/>
      <w:lvlText w:val="%1."/>
      <w:lvlJc w:val="left"/>
      <w:pPr>
        <w:ind w:left="425" w:hanging="425"/>
      </w:pPr>
      <w:rPr>
        <w:rFonts w:hint="default"/>
      </w:rPr>
    </w:lvl>
  </w:abstractNum>
  <w:abstractNum w:abstractNumId="85">
    <w:nsid w:val="6D9AB320"/>
    <w:multiLevelType w:val="singleLevel"/>
    <w:tmpl w:val="6D9AB320"/>
    <w:lvl w:ilvl="0" w:tentative="0">
      <w:start w:val="1"/>
      <w:numFmt w:val="decimal"/>
      <w:lvlText w:val="%1."/>
      <w:lvlJc w:val="left"/>
      <w:pPr>
        <w:ind w:left="425" w:hanging="425"/>
      </w:pPr>
      <w:rPr>
        <w:rFonts w:hint="default"/>
      </w:rPr>
    </w:lvl>
  </w:abstractNum>
  <w:abstractNum w:abstractNumId="86">
    <w:nsid w:val="6DC92C3C"/>
    <w:multiLevelType w:val="singleLevel"/>
    <w:tmpl w:val="6DC92C3C"/>
    <w:lvl w:ilvl="0" w:tentative="0">
      <w:start w:val="1"/>
      <w:numFmt w:val="decimal"/>
      <w:lvlText w:val="%1."/>
      <w:lvlJc w:val="left"/>
      <w:pPr>
        <w:ind w:left="425" w:hanging="425"/>
      </w:pPr>
      <w:rPr>
        <w:rFonts w:hint="default"/>
      </w:rPr>
    </w:lvl>
  </w:abstractNum>
  <w:abstractNum w:abstractNumId="87">
    <w:nsid w:val="6FB174D2"/>
    <w:multiLevelType w:val="singleLevel"/>
    <w:tmpl w:val="6FB174D2"/>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88">
    <w:nsid w:val="6FFC9A3D"/>
    <w:multiLevelType w:val="singleLevel"/>
    <w:tmpl w:val="6FFC9A3D"/>
    <w:lvl w:ilvl="0" w:tentative="0">
      <w:start w:val="1"/>
      <w:numFmt w:val="decimal"/>
      <w:lvlText w:val="%1)"/>
      <w:lvlJc w:val="left"/>
      <w:pPr>
        <w:ind w:left="425" w:hanging="425"/>
      </w:pPr>
      <w:rPr>
        <w:rFonts w:hint="default"/>
      </w:rPr>
    </w:lvl>
  </w:abstractNum>
  <w:abstractNum w:abstractNumId="89">
    <w:nsid w:val="721CDCB1"/>
    <w:multiLevelType w:val="singleLevel"/>
    <w:tmpl w:val="721CDCB1"/>
    <w:lvl w:ilvl="0" w:tentative="0">
      <w:start w:val="1"/>
      <w:numFmt w:val="decimal"/>
      <w:suff w:val="space"/>
      <w:lvlText w:val="%1）"/>
      <w:lvlJc w:val="left"/>
      <w:pPr>
        <w:tabs>
          <w:tab w:val="left" w:pos="312"/>
        </w:tabs>
        <w:ind w:firstLine="40"/>
      </w:pPr>
      <w:rPr>
        <w:rFonts w:hint="default" w:ascii="宋体" w:hAnsi="宋体" w:eastAsia="宋体" w:cs="宋体"/>
        <w:sz w:val="24"/>
      </w:rPr>
    </w:lvl>
  </w:abstractNum>
  <w:abstractNum w:abstractNumId="90">
    <w:nsid w:val="728D4AE4"/>
    <w:multiLevelType w:val="multilevel"/>
    <w:tmpl w:val="728D4AE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72EF39FC"/>
    <w:multiLevelType w:val="singleLevel"/>
    <w:tmpl w:val="72EF39FC"/>
    <w:lvl w:ilvl="0" w:tentative="0">
      <w:start w:val="1"/>
      <w:numFmt w:val="decimal"/>
      <w:lvlText w:val="(%1)"/>
      <w:lvlJc w:val="left"/>
      <w:pPr>
        <w:tabs>
          <w:tab w:val="left" w:pos="420"/>
        </w:tabs>
        <w:ind w:left="845" w:hanging="425"/>
      </w:pPr>
      <w:rPr>
        <w:rFonts w:hint="default"/>
      </w:rPr>
    </w:lvl>
  </w:abstractNum>
  <w:abstractNum w:abstractNumId="92">
    <w:nsid w:val="7B048CE4"/>
    <w:multiLevelType w:val="singleLevel"/>
    <w:tmpl w:val="7B048CE4"/>
    <w:lvl w:ilvl="0" w:tentative="0">
      <w:start w:val="1"/>
      <w:numFmt w:val="decimal"/>
      <w:lvlText w:val="(%1)"/>
      <w:lvlJc w:val="left"/>
      <w:pPr>
        <w:tabs>
          <w:tab w:val="left" w:pos="420"/>
        </w:tabs>
        <w:ind w:left="845" w:hanging="425"/>
      </w:pPr>
      <w:rPr>
        <w:rFonts w:hint="default"/>
      </w:rPr>
    </w:lvl>
  </w:abstractNum>
  <w:abstractNum w:abstractNumId="93">
    <w:nsid w:val="7B6D7354"/>
    <w:multiLevelType w:val="singleLevel"/>
    <w:tmpl w:val="7B6D7354"/>
    <w:lvl w:ilvl="0" w:tentative="0">
      <w:start w:val="1"/>
      <w:numFmt w:val="decimal"/>
      <w:lvlText w:val="%1)"/>
      <w:lvlJc w:val="left"/>
      <w:pPr>
        <w:tabs>
          <w:tab w:val="left" w:pos="420"/>
        </w:tabs>
        <w:ind w:left="845" w:hanging="425"/>
      </w:pPr>
      <w:rPr>
        <w:rFonts w:hint="default"/>
      </w:rPr>
    </w:lvl>
  </w:abstractNum>
  <w:abstractNum w:abstractNumId="94">
    <w:nsid w:val="7BA3BFBC"/>
    <w:multiLevelType w:val="singleLevel"/>
    <w:tmpl w:val="7BA3BFBC"/>
    <w:lvl w:ilvl="0" w:tentative="0">
      <w:start w:val="1"/>
      <w:numFmt w:val="decimal"/>
      <w:lvlText w:val="%1)"/>
      <w:lvlJc w:val="left"/>
      <w:pPr>
        <w:ind w:left="425" w:hanging="425"/>
      </w:pPr>
      <w:rPr>
        <w:rFonts w:hint="default"/>
      </w:rPr>
    </w:lvl>
  </w:abstractNum>
  <w:abstractNum w:abstractNumId="95">
    <w:nsid w:val="7C2C1DF6"/>
    <w:multiLevelType w:val="multilevel"/>
    <w:tmpl w:val="7C2C1D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7C8F5C3A"/>
    <w:multiLevelType w:val="multilevel"/>
    <w:tmpl w:val="7C8F5C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7E2F409F"/>
    <w:multiLevelType w:val="singleLevel"/>
    <w:tmpl w:val="7E2F409F"/>
    <w:lvl w:ilvl="0" w:tentative="0">
      <w:start w:val="1"/>
      <w:numFmt w:val="decimal"/>
      <w:lvlText w:val="%1)"/>
      <w:lvlJc w:val="left"/>
      <w:pPr>
        <w:ind w:left="425" w:hanging="425"/>
      </w:pPr>
      <w:rPr>
        <w:rFonts w:hint="default"/>
      </w:rPr>
    </w:lvl>
  </w:abstractNum>
  <w:num w:numId="1">
    <w:abstractNumId w:val="14"/>
  </w:num>
  <w:num w:numId="2">
    <w:abstractNumId w:val="0"/>
  </w:num>
  <w:num w:numId="3">
    <w:abstractNumId w:val="92"/>
  </w:num>
  <w:num w:numId="4">
    <w:abstractNumId w:val="83"/>
  </w:num>
  <w:num w:numId="5">
    <w:abstractNumId w:val="58"/>
  </w:num>
  <w:num w:numId="6">
    <w:abstractNumId w:val="44"/>
  </w:num>
  <w:num w:numId="7">
    <w:abstractNumId w:val="38"/>
  </w:num>
  <w:num w:numId="8">
    <w:abstractNumId w:val="93"/>
  </w:num>
  <w:num w:numId="9">
    <w:abstractNumId w:val="29"/>
  </w:num>
  <w:num w:numId="10">
    <w:abstractNumId w:val="12"/>
  </w:num>
  <w:num w:numId="11">
    <w:abstractNumId w:val="77"/>
  </w:num>
  <w:num w:numId="12">
    <w:abstractNumId w:val="21"/>
  </w:num>
  <w:num w:numId="13">
    <w:abstractNumId w:val="73"/>
  </w:num>
  <w:num w:numId="14">
    <w:abstractNumId w:val="53"/>
  </w:num>
  <w:num w:numId="15">
    <w:abstractNumId w:val="75"/>
  </w:num>
  <w:num w:numId="16">
    <w:abstractNumId w:val="26"/>
  </w:num>
  <w:num w:numId="17">
    <w:abstractNumId w:val="55"/>
  </w:num>
  <w:num w:numId="18">
    <w:abstractNumId w:val="11"/>
  </w:num>
  <w:num w:numId="19">
    <w:abstractNumId w:val="86"/>
  </w:num>
  <w:num w:numId="20">
    <w:abstractNumId w:val="34"/>
  </w:num>
  <w:num w:numId="21">
    <w:abstractNumId w:val="76"/>
  </w:num>
  <w:num w:numId="22">
    <w:abstractNumId w:val="13"/>
  </w:num>
  <w:num w:numId="23">
    <w:abstractNumId w:val="18"/>
  </w:num>
  <w:num w:numId="24">
    <w:abstractNumId w:val="22"/>
  </w:num>
  <w:num w:numId="25">
    <w:abstractNumId w:val="37"/>
  </w:num>
  <w:num w:numId="26">
    <w:abstractNumId w:val="79"/>
  </w:num>
  <w:num w:numId="27">
    <w:abstractNumId w:val="60"/>
  </w:num>
  <w:num w:numId="28">
    <w:abstractNumId w:val="50"/>
  </w:num>
  <w:num w:numId="29">
    <w:abstractNumId w:val="52"/>
  </w:num>
  <w:num w:numId="30">
    <w:abstractNumId w:val="68"/>
  </w:num>
  <w:num w:numId="31">
    <w:abstractNumId w:val="3"/>
  </w:num>
  <w:num w:numId="32">
    <w:abstractNumId w:val="24"/>
  </w:num>
  <w:num w:numId="33">
    <w:abstractNumId w:val="59"/>
  </w:num>
  <w:num w:numId="34">
    <w:abstractNumId w:val="80"/>
  </w:num>
  <w:num w:numId="35">
    <w:abstractNumId w:val="4"/>
  </w:num>
  <w:num w:numId="36">
    <w:abstractNumId w:val="89"/>
  </w:num>
  <w:num w:numId="37">
    <w:abstractNumId w:val="2"/>
  </w:num>
  <w:num w:numId="38">
    <w:abstractNumId w:val="7"/>
  </w:num>
  <w:num w:numId="39">
    <w:abstractNumId w:val="78"/>
  </w:num>
  <w:num w:numId="40">
    <w:abstractNumId w:val="91"/>
  </w:num>
  <w:num w:numId="41">
    <w:abstractNumId w:val="28"/>
  </w:num>
  <w:num w:numId="42">
    <w:abstractNumId w:val="15"/>
  </w:num>
  <w:num w:numId="43">
    <w:abstractNumId w:val="20"/>
  </w:num>
  <w:num w:numId="44">
    <w:abstractNumId w:val="84"/>
  </w:num>
  <w:num w:numId="45">
    <w:abstractNumId w:val="71"/>
  </w:num>
  <w:num w:numId="46">
    <w:abstractNumId w:val="36"/>
  </w:num>
  <w:num w:numId="47">
    <w:abstractNumId w:val="30"/>
  </w:num>
  <w:num w:numId="48">
    <w:abstractNumId w:val="97"/>
  </w:num>
  <w:num w:numId="49">
    <w:abstractNumId w:val="88"/>
  </w:num>
  <w:num w:numId="50">
    <w:abstractNumId w:val="96"/>
  </w:num>
  <w:num w:numId="51">
    <w:abstractNumId w:val="10"/>
  </w:num>
  <w:num w:numId="52">
    <w:abstractNumId w:val="47"/>
  </w:num>
  <w:num w:numId="53">
    <w:abstractNumId w:val="67"/>
  </w:num>
  <w:num w:numId="54">
    <w:abstractNumId w:val="95"/>
  </w:num>
  <w:num w:numId="55">
    <w:abstractNumId w:val="56"/>
  </w:num>
  <w:num w:numId="56">
    <w:abstractNumId w:val="65"/>
  </w:num>
  <w:num w:numId="57">
    <w:abstractNumId w:val="27"/>
  </w:num>
  <w:num w:numId="58">
    <w:abstractNumId w:val="32"/>
  </w:num>
  <w:num w:numId="59">
    <w:abstractNumId w:val="48"/>
  </w:num>
  <w:num w:numId="60">
    <w:abstractNumId w:val="64"/>
  </w:num>
  <w:num w:numId="61">
    <w:abstractNumId w:val="41"/>
  </w:num>
  <w:num w:numId="62">
    <w:abstractNumId w:val="31"/>
  </w:num>
  <w:num w:numId="63">
    <w:abstractNumId w:val="54"/>
  </w:num>
  <w:num w:numId="64">
    <w:abstractNumId w:val="94"/>
  </w:num>
  <w:num w:numId="65">
    <w:abstractNumId w:val="40"/>
  </w:num>
  <w:num w:numId="66">
    <w:abstractNumId w:val="87"/>
  </w:num>
  <w:num w:numId="67">
    <w:abstractNumId w:val="69"/>
  </w:num>
  <w:num w:numId="68">
    <w:abstractNumId w:val="8"/>
  </w:num>
  <w:num w:numId="69">
    <w:abstractNumId w:val="90"/>
  </w:num>
  <w:num w:numId="70">
    <w:abstractNumId w:val="16"/>
  </w:num>
  <w:num w:numId="71">
    <w:abstractNumId w:val="81"/>
  </w:num>
  <w:num w:numId="72">
    <w:abstractNumId w:val="42"/>
  </w:num>
  <w:num w:numId="73">
    <w:abstractNumId w:val="46"/>
  </w:num>
  <w:num w:numId="74">
    <w:abstractNumId w:val="62"/>
  </w:num>
  <w:num w:numId="75">
    <w:abstractNumId w:val="63"/>
  </w:num>
  <w:num w:numId="76">
    <w:abstractNumId w:val="17"/>
  </w:num>
  <w:num w:numId="77">
    <w:abstractNumId w:val="82"/>
  </w:num>
  <w:num w:numId="78">
    <w:abstractNumId w:val="23"/>
  </w:num>
  <w:num w:numId="79">
    <w:abstractNumId w:val="61"/>
  </w:num>
  <w:num w:numId="80">
    <w:abstractNumId w:val="57"/>
  </w:num>
  <w:num w:numId="81">
    <w:abstractNumId w:val="9"/>
  </w:num>
  <w:num w:numId="82">
    <w:abstractNumId w:val="6"/>
  </w:num>
  <w:num w:numId="83">
    <w:abstractNumId w:val="39"/>
  </w:num>
  <w:num w:numId="84">
    <w:abstractNumId w:val="49"/>
  </w:num>
  <w:num w:numId="85">
    <w:abstractNumId w:val="33"/>
  </w:num>
  <w:num w:numId="86">
    <w:abstractNumId w:val="5"/>
  </w:num>
  <w:num w:numId="87">
    <w:abstractNumId w:val="45"/>
  </w:num>
  <w:num w:numId="88">
    <w:abstractNumId w:val="74"/>
  </w:num>
  <w:num w:numId="89">
    <w:abstractNumId w:val="72"/>
  </w:num>
  <w:num w:numId="90">
    <w:abstractNumId w:val="70"/>
  </w:num>
  <w:num w:numId="91">
    <w:abstractNumId w:val="85"/>
  </w:num>
  <w:num w:numId="92">
    <w:abstractNumId w:val="51"/>
  </w:num>
  <w:num w:numId="93">
    <w:abstractNumId w:val="19"/>
  </w:num>
  <w:num w:numId="94">
    <w:abstractNumId w:val="35"/>
  </w:num>
  <w:num w:numId="95">
    <w:abstractNumId w:val="43"/>
  </w:num>
  <w:num w:numId="96">
    <w:abstractNumId w:val="25"/>
  </w:num>
  <w:num w:numId="97">
    <w:abstractNumId w:val="66"/>
  </w:num>
  <w:num w:numId="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2DF1"/>
    <w:rsid w:val="03193FAB"/>
    <w:rsid w:val="03D6791F"/>
    <w:rsid w:val="03F0553D"/>
    <w:rsid w:val="05FD74B3"/>
    <w:rsid w:val="07074E94"/>
    <w:rsid w:val="075D1192"/>
    <w:rsid w:val="075F6B92"/>
    <w:rsid w:val="07861D59"/>
    <w:rsid w:val="08B4632A"/>
    <w:rsid w:val="0AA94108"/>
    <w:rsid w:val="0C0D1427"/>
    <w:rsid w:val="0C8A7C80"/>
    <w:rsid w:val="0CC960C3"/>
    <w:rsid w:val="0D723B80"/>
    <w:rsid w:val="0ED22FBE"/>
    <w:rsid w:val="11EA63AE"/>
    <w:rsid w:val="156D5CDD"/>
    <w:rsid w:val="16FE6D7C"/>
    <w:rsid w:val="185D59F9"/>
    <w:rsid w:val="1A48407F"/>
    <w:rsid w:val="1A61143B"/>
    <w:rsid w:val="1C357242"/>
    <w:rsid w:val="1E457500"/>
    <w:rsid w:val="1F654195"/>
    <w:rsid w:val="21806546"/>
    <w:rsid w:val="24CA555D"/>
    <w:rsid w:val="25AC3E02"/>
    <w:rsid w:val="273F5DDC"/>
    <w:rsid w:val="27684D31"/>
    <w:rsid w:val="3038214C"/>
    <w:rsid w:val="30A45718"/>
    <w:rsid w:val="31235DF0"/>
    <w:rsid w:val="32961097"/>
    <w:rsid w:val="3299673C"/>
    <w:rsid w:val="32F9219D"/>
    <w:rsid w:val="34844468"/>
    <w:rsid w:val="366E76BF"/>
    <w:rsid w:val="36EC56E8"/>
    <w:rsid w:val="387D788D"/>
    <w:rsid w:val="3A0343DD"/>
    <w:rsid w:val="3A8540D3"/>
    <w:rsid w:val="3BBE0A77"/>
    <w:rsid w:val="3C666FDA"/>
    <w:rsid w:val="3D593146"/>
    <w:rsid w:val="42317787"/>
    <w:rsid w:val="42342E47"/>
    <w:rsid w:val="43B143F3"/>
    <w:rsid w:val="44315858"/>
    <w:rsid w:val="45616535"/>
    <w:rsid w:val="47825DD1"/>
    <w:rsid w:val="4A5F72E1"/>
    <w:rsid w:val="4A917537"/>
    <w:rsid w:val="4F912131"/>
    <w:rsid w:val="54C817BE"/>
    <w:rsid w:val="55F1637E"/>
    <w:rsid w:val="58A836BC"/>
    <w:rsid w:val="5A602A37"/>
    <w:rsid w:val="5B7246AD"/>
    <w:rsid w:val="5CD65A6D"/>
    <w:rsid w:val="5E39235C"/>
    <w:rsid w:val="6845657F"/>
    <w:rsid w:val="69707DBA"/>
    <w:rsid w:val="699234D7"/>
    <w:rsid w:val="69F64B1C"/>
    <w:rsid w:val="6AF859E9"/>
    <w:rsid w:val="6B5F3F13"/>
    <w:rsid w:val="6DFA4034"/>
    <w:rsid w:val="6EEB5B96"/>
    <w:rsid w:val="6F3A02ED"/>
    <w:rsid w:val="7036507D"/>
    <w:rsid w:val="707C5854"/>
    <w:rsid w:val="70F71C23"/>
    <w:rsid w:val="76232834"/>
    <w:rsid w:val="76A7176F"/>
    <w:rsid w:val="76EA6BC8"/>
    <w:rsid w:val="78DE275A"/>
    <w:rsid w:val="7A640BA4"/>
    <w:rsid w:val="7B143D79"/>
    <w:rsid w:val="7EAF0107"/>
    <w:rsid w:val="7F5D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240" w:lineRule="auto"/>
      <w:jc w:val="center"/>
      <w:outlineLvl w:val="0"/>
    </w:pPr>
    <w:rPr>
      <w:rFonts w:ascii="Times New Roman" w:hAnsi="Times New Roman" w:eastAsia="宋体"/>
      <w:b/>
      <w:kern w:val="44"/>
      <w:sz w:val="30"/>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toc 3"/>
    <w:basedOn w:val="1"/>
    <w:next w:val="1"/>
    <w:qFormat/>
    <w:uiPriority w:val="0"/>
    <w:pPr>
      <w:ind w:left="840" w:leftChars="4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Normal (Web)"/>
    <w:basedOn w:val="1"/>
    <w:qFormat/>
    <w:uiPriority w:val="0"/>
    <w:pPr>
      <w:spacing w:beforeAutospacing="1" w:afterAutospacing="1"/>
      <w:jc w:val="left"/>
    </w:pPr>
    <w:rPr>
      <w:rFonts w:ascii="Calibri" w:hAnsi="Calibri" w:eastAsia="宋体" w:cs="Times New Roman"/>
      <w:kern w:val="0"/>
      <w:sz w:val="24"/>
      <w:szCs w:val="24"/>
    </w:rPr>
  </w:style>
  <w:style w:type="character" w:styleId="9">
    <w:name w:val="Hyperlink"/>
    <w:basedOn w:val="8"/>
    <w:qFormat/>
    <w:uiPriority w:val="0"/>
    <w:rPr>
      <w:color w:val="0000FF"/>
      <w:u w:val="single"/>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tgt"/>
    <w:basedOn w:val="8"/>
    <w:qFormat/>
    <w:uiPriority w:val="0"/>
  </w:style>
  <w:style w:type="paragraph" w:styleId="13">
    <w:name w:val="List Paragraph"/>
    <w:basedOn w:val="1"/>
    <w:unhideWhenUsed/>
    <w:qFormat/>
    <w:uiPriority w:val="99"/>
    <w:pPr>
      <w:ind w:firstLine="420" w:firstLineChars="200"/>
    </w:pPr>
  </w:style>
  <w:style w:type="paragraph" w:customStyle="1" w:styleId="14">
    <w:name w:val="列出段落"/>
    <w:basedOn w:val="1"/>
    <w:qFormat/>
    <w:uiPriority w:val="34"/>
    <w:pPr>
      <w:ind w:firstLine="420" w:firstLineChars="200"/>
    </w:pPr>
  </w:style>
  <w:style w:type="paragraph" w:customStyle="1" w:styleId="15">
    <w:name w:val="C919_标题3"/>
    <w:next w:val="1"/>
    <w:qFormat/>
    <w:uiPriority w:val="0"/>
    <w:pPr>
      <w:tabs>
        <w:tab w:val="left" w:pos="315"/>
      </w:tabs>
      <w:spacing w:line="360" w:lineRule="auto"/>
      <w:jc w:val="center"/>
      <w:outlineLvl w:val="2"/>
    </w:pPr>
    <w:rPr>
      <w:rFonts w:ascii="Times New Roman" w:hAnsi="Times New Roman" w:eastAsia="黑体" w:cs="Times New Roman"/>
      <w:sz w:val="30"/>
      <w:szCs w:val="21"/>
      <w:lang w:val="en-US" w:eastAsia="zh-CN" w:bidi="ar-SA"/>
    </w:rPr>
  </w:style>
  <w:style w:type="paragraph" w:customStyle="1" w:styleId="16">
    <w:name w:val="_Style 7"/>
    <w:basedOn w:val="1"/>
    <w:next w:val="13"/>
    <w:qFormat/>
    <w:uiPriority w:val="34"/>
    <w:pPr>
      <w:ind w:firstLine="420" w:firstLineChars="200"/>
    </w:pPr>
    <w:rPr>
      <w:rFonts w:ascii="Calibri" w:hAnsi="Calibri" w:eastAsia="宋体" w:cs="Times New Roman"/>
      <w:szCs w:val="22"/>
    </w:rPr>
  </w:style>
  <w:style w:type="paragraph" w:customStyle="1" w:styleId="17">
    <w:name w:val="标准文件_段"/>
    <w:qFormat/>
    <w:uiPriority w:val="0"/>
    <w:pPr>
      <w:widowControl w:val="0"/>
      <w:spacing w:line="360" w:lineRule="auto"/>
      <w:ind w:firstLine="198"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microsoft.com/office/2007/relationships/hdphoto" Target="media/hdphoto2.wdp"/><Relationship Id="rId12" Type="http://schemas.openxmlformats.org/officeDocument/2006/relationships/image" Target="media/image6.png"/><Relationship Id="rId11" Type="http://schemas.microsoft.com/office/2007/relationships/hdphoto" Target="media/hdphoto1.wdp"/><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340784</dc:creator>
  <cp:lastModifiedBy>毛林生</cp:lastModifiedBy>
  <dcterms:modified xsi:type="dcterms:W3CDTF">2021-12-31T01:18:30Z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D3C6E8FDFB78482F96BA32B98C380961</vt:lpwstr>
  </property>
</Properties>
</file>